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660"/>
        <w:gridCol w:w="992"/>
        <w:gridCol w:w="1135"/>
        <w:gridCol w:w="566"/>
        <w:gridCol w:w="992"/>
        <w:gridCol w:w="1418"/>
        <w:gridCol w:w="1424"/>
        <w:gridCol w:w="668"/>
      </w:tblGrid>
      <w:tr w:rsidR="00DD1E79" w:rsidRPr="00553349" w:rsidTr="00C560F3">
        <w:tc>
          <w:tcPr>
            <w:tcW w:w="9855" w:type="dxa"/>
            <w:gridSpan w:val="8"/>
            <w:tcBorders>
              <w:bottom w:val="double" w:sz="4" w:space="0" w:color="auto"/>
            </w:tcBorders>
            <w:shd w:val="clear" w:color="auto" w:fill="BDD6EE"/>
          </w:tcPr>
          <w:p w:rsidR="00DD1E79" w:rsidRPr="00553349" w:rsidRDefault="00DD1E79" w:rsidP="00C560F3">
            <w:pPr>
              <w:jc w:val="both"/>
              <w:rPr>
                <w:rFonts w:ascii="Cambria" w:hAnsi="Cambria"/>
                <w:b/>
                <w:sz w:val="28"/>
                <w:szCs w:val="28"/>
              </w:rPr>
            </w:pPr>
            <w:r w:rsidRPr="00553349">
              <w:rPr>
                <w:rFonts w:ascii="Cambria" w:hAnsi="Cambria"/>
              </w:rPr>
              <w:br w:type="page"/>
            </w:r>
            <w:r w:rsidRPr="00553349">
              <w:rPr>
                <w:rFonts w:ascii="Cambria" w:hAnsi="Cambria"/>
                <w:b/>
                <w:sz w:val="28"/>
                <w:szCs w:val="28"/>
              </w:rPr>
              <w:t>B-III – Charakteristika studijního předmětu</w:t>
            </w:r>
          </w:p>
        </w:tc>
      </w:tr>
      <w:tr w:rsidR="00DD1E79" w:rsidRPr="00553349" w:rsidTr="00CD718C">
        <w:trPr>
          <w:trHeight w:val="283"/>
        </w:trPr>
        <w:tc>
          <w:tcPr>
            <w:tcW w:w="3652" w:type="dxa"/>
            <w:gridSpan w:val="2"/>
            <w:tcBorders>
              <w:top w:val="double" w:sz="4" w:space="0" w:color="auto"/>
            </w:tcBorders>
            <w:shd w:val="clear" w:color="auto" w:fill="F7CAAC"/>
            <w:vAlign w:val="center"/>
          </w:tcPr>
          <w:p w:rsidR="00DD1E79" w:rsidRPr="00553349" w:rsidRDefault="00DD1E79" w:rsidP="00553349">
            <w:pPr>
              <w:rPr>
                <w:rFonts w:ascii="Cambria" w:hAnsi="Cambria"/>
                <w:b/>
              </w:rPr>
            </w:pPr>
            <w:r w:rsidRPr="00553349">
              <w:rPr>
                <w:rFonts w:ascii="Cambria" w:hAnsi="Cambria"/>
                <w:b/>
              </w:rPr>
              <w:t>Název studijního předmětu</w:t>
            </w:r>
          </w:p>
        </w:tc>
        <w:tc>
          <w:tcPr>
            <w:tcW w:w="6203" w:type="dxa"/>
            <w:gridSpan w:val="6"/>
            <w:tcBorders>
              <w:top w:val="double" w:sz="4" w:space="0" w:color="auto"/>
            </w:tcBorders>
            <w:vAlign w:val="center"/>
          </w:tcPr>
          <w:p w:rsidR="00DD1E79" w:rsidRPr="00553349" w:rsidRDefault="00DD1E79" w:rsidP="00553349">
            <w:pPr>
              <w:rPr>
                <w:rFonts w:ascii="Cambria" w:hAnsi="Cambria"/>
              </w:rPr>
            </w:pPr>
            <w:r>
              <w:rPr>
                <w:lang w:val="en-US"/>
              </w:rPr>
              <w:t>Electrotechnology</w:t>
            </w:r>
          </w:p>
        </w:tc>
      </w:tr>
      <w:tr w:rsidR="00DD1E79" w:rsidRPr="00553349" w:rsidTr="00CD718C">
        <w:trPr>
          <w:trHeight w:val="283"/>
        </w:trPr>
        <w:tc>
          <w:tcPr>
            <w:tcW w:w="3652" w:type="dxa"/>
            <w:gridSpan w:val="2"/>
            <w:shd w:val="clear" w:color="auto" w:fill="F7CAAC"/>
            <w:vAlign w:val="center"/>
          </w:tcPr>
          <w:p w:rsidR="00DD1E79" w:rsidRPr="00553349" w:rsidRDefault="00DD1E79" w:rsidP="00553349">
            <w:pPr>
              <w:rPr>
                <w:rFonts w:ascii="Cambria" w:hAnsi="Cambria"/>
                <w:b/>
              </w:rPr>
            </w:pPr>
            <w:r w:rsidRPr="00553349">
              <w:rPr>
                <w:rFonts w:ascii="Cambria" w:hAnsi="Cambria"/>
                <w:b/>
              </w:rPr>
              <w:t>Typ předmětu</w:t>
            </w:r>
          </w:p>
        </w:tc>
        <w:tc>
          <w:tcPr>
            <w:tcW w:w="2693" w:type="dxa"/>
            <w:gridSpan w:val="3"/>
            <w:vAlign w:val="center"/>
          </w:tcPr>
          <w:p w:rsidR="00DD1E79" w:rsidRPr="00553349" w:rsidRDefault="00DD1E79" w:rsidP="00553349">
            <w:pPr>
              <w:rPr>
                <w:rFonts w:ascii="Cambria" w:hAnsi="Cambria"/>
              </w:rPr>
            </w:pPr>
            <w:r>
              <w:rPr>
                <w:lang w:val="en-US"/>
              </w:rPr>
              <w:t>Compulsory elective</w:t>
            </w:r>
          </w:p>
        </w:tc>
        <w:tc>
          <w:tcPr>
            <w:tcW w:w="2842" w:type="dxa"/>
            <w:gridSpan w:val="2"/>
            <w:shd w:val="clear" w:color="auto" w:fill="F7CAAC"/>
            <w:vAlign w:val="center"/>
          </w:tcPr>
          <w:p w:rsidR="00DD1E79" w:rsidRPr="00553349" w:rsidRDefault="00DD1E79" w:rsidP="00553349">
            <w:pPr>
              <w:rPr>
                <w:rFonts w:ascii="Cambria" w:hAnsi="Cambria"/>
              </w:rPr>
            </w:pPr>
            <w:r w:rsidRPr="00553349">
              <w:rPr>
                <w:rFonts w:ascii="Cambria" w:hAnsi="Cambria"/>
                <w:b/>
              </w:rPr>
              <w:t>doporučený ročník / semestr</w:t>
            </w:r>
          </w:p>
        </w:tc>
        <w:tc>
          <w:tcPr>
            <w:tcW w:w="668" w:type="dxa"/>
            <w:vAlign w:val="center"/>
          </w:tcPr>
          <w:p w:rsidR="00DD1E79" w:rsidRPr="00553349" w:rsidRDefault="00DD1E79" w:rsidP="00553349">
            <w:pPr>
              <w:rPr>
                <w:rFonts w:ascii="Cambria" w:hAnsi="Cambria"/>
              </w:rPr>
            </w:pPr>
            <w:r>
              <w:rPr>
                <w:rFonts w:ascii="Cambria" w:hAnsi="Cambria"/>
              </w:rPr>
              <w:t>1 / L</w:t>
            </w:r>
          </w:p>
        </w:tc>
      </w:tr>
      <w:tr w:rsidR="00DD1E79" w:rsidRPr="00553349" w:rsidTr="00CD718C">
        <w:trPr>
          <w:trHeight w:val="283"/>
        </w:trPr>
        <w:tc>
          <w:tcPr>
            <w:tcW w:w="3652" w:type="dxa"/>
            <w:gridSpan w:val="2"/>
            <w:shd w:val="clear" w:color="auto" w:fill="F7CAAC"/>
            <w:vAlign w:val="center"/>
          </w:tcPr>
          <w:p w:rsidR="00DD1E79" w:rsidRPr="00553349" w:rsidRDefault="00DD1E79" w:rsidP="00553349">
            <w:pPr>
              <w:rPr>
                <w:rFonts w:ascii="Cambria" w:hAnsi="Cambria"/>
                <w:b/>
              </w:rPr>
            </w:pPr>
            <w:r w:rsidRPr="00553349">
              <w:rPr>
                <w:rFonts w:ascii="Cambria" w:hAnsi="Cambria"/>
                <w:b/>
              </w:rPr>
              <w:t>Rozsah studijního předmětu</w:t>
            </w:r>
          </w:p>
        </w:tc>
        <w:tc>
          <w:tcPr>
            <w:tcW w:w="1135" w:type="dxa"/>
            <w:vAlign w:val="center"/>
          </w:tcPr>
          <w:p w:rsidR="00DD1E79" w:rsidRPr="00553349" w:rsidRDefault="00DD1E79" w:rsidP="00553349">
            <w:pPr>
              <w:rPr>
                <w:rFonts w:ascii="Cambria" w:hAnsi="Cambria"/>
              </w:rPr>
            </w:pPr>
            <w:r w:rsidRPr="00117F59">
              <w:rPr>
                <w:rFonts w:ascii="Cambria" w:hAnsi="Cambria"/>
              </w:rPr>
              <w:t>28p + 28c</w:t>
            </w:r>
          </w:p>
        </w:tc>
        <w:tc>
          <w:tcPr>
            <w:tcW w:w="566" w:type="dxa"/>
            <w:shd w:val="clear" w:color="auto" w:fill="F7CAAC"/>
            <w:vAlign w:val="center"/>
          </w:tcPr>
          <w:p w:rsidR="00DD1E79" w:rsidRPr="00553349" w:rsidRDefault="00DD1E79" w:rsidP="00553349">
            <w:pPr>
              <w:rPr>
                <w:rFonts w:ascii="Cambria" w:hAnsi="Cambria"/>
                <w:b/>
              </w:rPr>
            </w:pPr>
            <w:r w:rsidRPr="00553349">
              <w:rPr>
                <w:rFonts w:ascii="Cambria" w:hAnsi="Cambria"/>
                <w:b/>
              </w:rPr>
              <w:t xml:space="preserve">hod. </w:t>
            </w:r>
          </w:p>
        </w:tc>
        <w:tc>
          <w:tcPr>
            <w:tcW w:w="992" w:type="dxa"/>
            <w:vAlign w:val="center"/>
          </w:tcPr>
          <w:p w:rsidR="00DD1E79" w:rsidRPr="00553349" w:rsidRDefault="00DD1E79" w:rsidP="00553349">
            <w:pPr>
              <w:rPr>
                <w:rFonts w:ascii="Cambria" w:hAnsi="Cambria"/>
              </w:rPr>
            </w:pPr>
          </w:p>
        </w:tc>
        <w:tc>
          <w:tcPr>
            <w:tcW w:w="1418" w:type="dxa"/>
            <w:shd w:val="clear" w:color="auto" w:fill="F7CAAC"/>
            <w:vAlign w:val="center"/>
          </w:tcPr>
          <w:p w:rsidR="00DD1E79" w:rsidRPr="00553349" w:rsidRDefault="00DD1E79" w:rsidP="00553349">
            <w:pPr>
              <w:rPr>
                <w:rFonts w:ascii="Cambria" w:hAnsi="Cambria"/>
                <w:b/>
              </w:rPr>
            </w:pPr>
            <w:r w:rsidRPr="00553349">
              <w:rPr>
                <w:rFonts w:ascii="Cambria" w:hAnsi="Cambria"/>
                <w:b/>
              </w:rPr>
              <w:t>kreditů</w:t>
            </w:r>
          </w:p>
        </w:tc>
        <w:tc>
          <w:tcPr>
            <w:tcW w:w="2092" w:type="dxa"/>
            <w:gridSpan w:val="2"/>
            <w:vAlign w:val="center"/>
          </w:tcPr>
          <w:p w:rsidR="00DD1E79" w:rsidRPr="00553349" w:rsidRDefault="00DD1E79" w:rsidP="00553349">
            <w:pPr>
              <w:rPr>
                <w:rFonts w:ascii="Cambria" w:hAnsi="Cambria"/>
              </w:rPr>
            </w:pPr>
            <w:r>
              <w:rPr>
                <w:rFonts w:ascii="Cambria" w:hAnsi="Cambria"/>
              </w:rPr>
              <w:t>5</w:t>
            </w:r>
          </w:p>
        </w:tc>
      </w:tr>
      <w:tr w:rsidR="00DD1E79" w:rsidRPr="00553349" w:rsidTr="00CD718C">
        <w:trPr>
          <w:trHeight w:val="283"/>
        </w:trPr>
        <w:tc>
          <w:tcPr>
            <w:tcW w:w="3652" w:type="dxa"/>
            <w:gridSpan w:val="2"/>
            <w:shd w:val="clear" w:color="auto" w:fill="F7CAAC"/>
            <w:vAlign w:val="center"/>
          </w:tcPr>
          <w:p w:rsidR="00DD1E79" w:rsidRPr="00553349" w:rsidRDefault="00DD1E79" w:rsidP="00553349">
            <w:pPr>
              <w:rPr>
                <w:rFonts w:ascii="Cambria" w:hAnsi="Cambria"/>
                <w:b/>
              </w:rPr>
            </w:pPr>
            <w:r w:rsidRPr="00553349">
              <w:rPr>
                <w:rFonts w:ascii="Cambria" w:hAnsi="Cambria"/>
                <w:b/>
              </w:rPr>
              <w:t>Prerekvizity, korekvizity, ekvivalence</w:t>
            </w:r>
          </w:p>
        </w:tc>
        <w:tc>
          <w:tcPr>
            <w:tcW w:w="6203" w:type="dxa"/>
            <w:gridSpan w:val="6"/>
            <w:vAlign w:val="center"/>
          </w:tcPr>
          <w:p w:rsidR="00DD1E79" w:rsidRPr="00553349" w:rsidRDefault="00DD1E79" w:rsidP="00553349">
            <w:pPr>
              <w:rPr>
                <w:rFonts w:ascii="Cambria" w:hAnsi="Cambria"/>
              </w:rPr>
            </w:pPr>
          </w:p>
        </w:tc>
      </w:tr>
      <w:tr w:rsidR="00DD1E79" w:rsidRPr="00553349" w:rsidTr="00CD718C">
        <w:trPr>
          <w:trHeight w:val="283"/>
        </w:trPr>
        <w:tc>
          <w:tcPr>
            <w:tcW w:w="3652" w:type="dxa"/>
            <w:gridSpan w:val="2"/>
            <w:shd w:val="clear" w:color="auto" w:fill="F7CAAC"/>
            <w:vAlign w:val="center"/>
          </w:tcPr>
          <w:p w:rsidR="00DD1E79" w:rsidRPr="00553349" w:rsidRDefault="00DD1E79" w:rsidP="00553349">
            <w:pPr>
              <w:rPr>
                <w:rFonts w:ascii="Cambria" w:hAnsi="Cambria"/>
                <w:b/>
              </w:rPr>
            </w:pPr>
            <w:r w:rsidRPr="00553349">
              <w:rPr>
                <w:rFonts w:ascii="Cambria" w:hAnsi="Cambria"/>
                <w:b/>
              </w:rPr>
              <w:t>Způsob ověření studijních výsledků</w:t>
            </w:r>
          </w:p>
        </w:tc>
        <w:tc>
          <w:tcPr>
            <w:tcW w:w="2693" w:type="dxa"/>
            <w:gridSpan w:val="3"/>
            <w:vAlign w:val="center"/>
          </w:tcPr>
          <w:p w:rsidR="00DD1E79" w:rsidRPr="00553349" w:rsidRDefault="00DD1E79" w:rsidP="00553349">
            <w:pPr>
              <w:rPr>
                <w:rFonts w:ascii="Cambria" w:hAnsi="Cambria"/>
              </w:rPr>
            </w:pPr>
            <w:r>
              <w:rPr>
                <w:rFonts w:ascii="Cambria" w:hAnsi="Cambria"/>
              </w:rPr>
              <w:t>Exam</w:t>
            </w:r>
          </w:p>
        </w:tc>
        <w:tc>
          <w:tcPr>
            <w:tcW w:w="1418" w:type="dxa"/>
            <w:shd w:val="clear" w:color="auto" w:fill="F7CAAC"/>
            <w:vAlign w:val="center"/>
          </w:tcPr>
          <w:p w:rsidR="00DD1E79" w:rsidRPr="00553349" w:rsidRDefault="00DD1E79" w:rsidP="00553349">
            <w:pPr>
              <w:rPr>
                <w:rFonts w:ascii="Cambria" w:hAnsi="Cambria"/>
                <w:b/>
              </w:rPr>
            </w:pPr>
            <w:r w:rsidRPr="00553349">
              <w:rPr>
                <w:rFonts w:ascii="Cambria" w:hAnsi="Cambria"/>
                <w:b/>
              </w:rPr>
              <w:t>Forma výuky</w:t>
            </w:r>
          </w:p>
        </w:tc>
        <w:tc>
          <w:tcPr>
            <w:tcW w:w="2092" w:type="dxa"/>
            <w:gridSpan w:val="2"/>
            <w:vAlign w:val="center"/>
          </w:tcPr>
          <w:p w:rsidR="00DD1E79" w:rsidRPr="00553349" w:rsidRDefault="00DD1E79" w:rsidP="00553349">
            <w:pPr>
              <w:rPr>
                <w:rFonts w:ascii="Cambria" w:hAnsi="Cambria"/>
              </w:rPr>
            </w:pPr>
            <w:r>
              <w:rPr>
                <w:lang w:val="en-US"/>
              </w:rPr>
              <w:t>Lecturers and labs</w:t>
            </w:r>
          </w:p>
        </w:tc>
      </w:tr>
      <w:tr w:rsidR="00DD1E79" w:rsidRPr="00553349" w:rsidTr="00CD718C">
        <w:tc>
          <w:tcPr>
            <w:tcW w:w="3652" w:type="dxa"/>
            <w:gridSpan w:val="2"/>
            <w:shd w:val="clear" w:color="auto" w:fill="F7CAAC"/>
          </w:tcPr>
          <w:p w:rsidR="00DD1E79" w:rsidRPr="00553349" w:rsidRDefault="00DD1E79" w:rsidP="00CD718C">
            <w:pPr>
              <w:ind w:right="-70"/>
              <w:rPr>
                <w:rFonts w:ascii="Cambria" w:hAnsi="Cambria"/>
                <w:b/>
              </w:rPr>
            </w:pPr>
            <w:r w:rsidRPr="00553349">
              <w:rPr>
                <w:rFonts w:ascii="Cambria" w:hAnsi="Cambria"/>
                <w:b/>
              </w:rPr>
              <w:t>Forma způsobu ověření stud</w:t>
            </w:r>
            <w:r>
              <w:rPr>
                <w:rFonts w:ascii="Cambria" w:hAnsi="Cambria"/>
                <w:b/>
              </w:rPr>
              <w:t xml:space="preserve">. </w:t>
            </w:r>
            <w:r w:rsidRPr="00553349">
              <w:rPr>
                <w:rFonts w:ascii="Cambria" w:hAnsi="Cambria"/>
                <w:b/>
              </w:rPr>
              <w:t xml:space="preserve">výsledků </w:t>
            </w:r>
          </w:p>
        </w:tc>
        <w:tc>
          <w:tcPr>
            <w:tcW w:w="6203" w:type="dxa"/>
            <w:gridSpan w:val="6"/>
          </w:tcPr>
          <w:p w:rsidR="00DD1E79" w:rsidRPr="00553349" w:rsidRDefault="00DD1E79" w:rsidP="00CD718C">
            <w:pPr>
              <w:rPr>
                <w:rFonts w:ascii="Cambria" w:hAnsi="Cambria"/>
              </w:rPr>
            </w:pPr>
          </w:p>
        </w:tc>
      </w:tr>
      <w:tr w:rsidR="00DD1E79" w:rsidRPr="00553349" w:rsidTr="00CD718C">
        <w:trPr>
          <w:trHeight w:val="283"/>
        </w:trPr>
        <w:tc>
          <w:tcPr>
            <w:tcW w:w="3652" w:type="dxa"/>
            <w:gridSpan w:val="2"/>
            <w:shd w:val="clear" w:color="auto" w:fill="F7CAAC"/>
          </w:tcPr>
          <w:p w:rsidR="00DD1E79" w:rsidRPr="00553349" w:rsidRDefault="00DD1E79" w:rsidP="00CD718C">
            <w:pPr>
              <w:rPr>
                <w:rFonts w:ascii="Cambria" w:hAnsi="Cambria"/>
                <w:b/>
              </w:rPr>
            </w:pPr>
            <w:r>
              <w:rPr>
                <w:rFonts w:ascii="Cambria" w:hAnsi="Cambria"/>
                <w:b/>
              </w:rPr>
              <w:t xml:space="preserve">Další </w:t>
            </w:r>
            <w:r w:rsidRPr="00553349">
              <w:rPr>
                <w:rFonts w:ascii="Cambria" w:hAnsi="Cambria"/>
                <w:b/>
              </w:rPr>
              <w:t>požadavky na studenta</w:t>
            </w:r>
          </w:p>
        </w:tc>
        <w:tc>
          <w:tcPr>
            <w:tcW w:w="6203" w:type="dxa"/>
            <w:gridSpan w:val="6"/>
          </w:tcPr>
          <w:p w:rsidR="00DD1E79" w:rsidRPr="00553349" w:rsidRDefault="00DD1E79" w:rsidP="00CD718C">
            <w:pPr>
              <w:rPr>
                <w:rFonts w:ascii="Cambria" w:hAnsi="Cambria"/>
              </w:rPr>
            </w:pPr>
            <w:r>
              <w:rPr>
                <w:lang w:val="en-US"/>
              </w:rPr>
              <w:t>Basic electrotechnics and physics (electromagnetism) knowledge</w:t>
            </w:r>
          </w:p>
        </w:tc>
      </w:tr>
      <w:tr w:rsidR="00DD1E79" w:rsidRPr="00553349" w:rsidTr="00CD718C">
        <w:trPr>
          <w:trHeight w:val="57"/>
        </w:trPr>
        <w:tc>
          <w:tcPr>
            <w:tcW w:w="9855" w:type="dxa"/>
            <w:gridSpan w:val="8"/>
            <w:tcBorders>
              <w:top w:val="nil"/>
            </w:tcBorders>
            <w:vAlign w:val="center"/>
          </w:tcPr>
          <w:p w:rsidR="00DD1E79" w:rsidRPr="00E873DD" w:rsidRDefault="00DD1E79" w:rsidP="00E873DD">
            <w:pPr>
              <w:jc w:val="both"/>
              <w:rPr>
                <w:rFonts w:ascii="Cambria" w:hAnsi="Cambria"/>
                <w:i/>
                <w:sz w:val="16"/>
                <w:szCs w:val="16"/>
              </w:rPr>
            </w:pPr>
          </w:p>
        </w:tc>
      </w:tr>
      <w:tr w:rsidR="00DD1E79" w:rsidRPr="00553349" w:rsidTr="00CD718C">
        <w:trPr>
          <w:trHeight w:val="283"/>
        </w:trPr>
        <w:tc>
          <w:tcPr>
            <w:tcW w:w="3652" w:type="dxa"/>
            <w:gridSpan w:val="2"/>
            <w:tcBorders>
              <w:top w:val="nil"/>
            </w:tcBorders>
            <w:shd w:val="clear" w:color="auto" w:fill="F7CAAC"/>
            <w:vAlign w:val="center"/>
          </w:tcPr>
          <w:p w:rsidR="00DD1E79" w:rsidRPr="00CD718C" w:rsidRDefault="00DD1E79" w:rsidP="00553349">
            <w:pPr>
              <w:rPr>
                <w:rFonts w:ascii="Cambria" w:hAnsi="Cambria"/>
                <w:b/>
              </w:rPr>
            </w:pPr>
            <w:bookmarkStart w:id="0" w:name="OLE_LINK13"/>
            <w:bookmarkStart w:id="1" w:name="OLE_LINK14"/>
            <w:r w:rsidRPr="00CD718C">
              <w:rPr>
                <w:rFonts w:ascii="Cambria" w:hAnsi="Cambria"/>
                <w:b/>
              </w:rPr>
              <w:t>Garant předmětu</w:t>
            </w:r>
          </w:p>
        </w:tc>
        <w:tc>
          <w:tcPr>
            <w:tcW w:w="6203" w:type="dxa"/>
            <w:gridSpan w:val="6"/>
            <w:tcBorders>
              <w:top w:val="nil"/>
            </w:tcBorders>
            <w:vAlign w:val="center"/>
          </w:tcPr>
          <w:p w:rsidR="00DD1E79" w:rsidRPr="00553349" w:rsidRDefault="00DD1E79" w:rsidP="00553349">
            <w:pPr>
              <w:rPr>
                <w:rFonts w:ascii="Cambria" w:hAnsi="Cambria"/>
              </w:rPr>
            </w:pPr>
            <w:bookmarkStart w:id="2" w:name="_GoBack"/>
            <w:bookmarkEnd w:id="2"/>
            <w:r>
              <w:rPr>
                <w:rFonts w:ascii="Cambria" w:hAnsi="Cambria"/>
              </w:rPr>
              <w:t>Ing. Miroslav Novák, Ph.D.</w:t>
            </w:r>
          </w:p>
        </w:tc>
      </w:tr>
      <w:bookmarkEnd w:id="0"/>
      <w:bookmarkEnd w:id="1"/>
      <w:tr w:rsidR="00DD1E79" w:rsidRPr="00553349" w:rsidTr="00CD718C">
        <w:trPr>
          <w:trHeight w:val="283"/>
        </w:trPr>
        <w:tc>
          <w:tcPr>
            <w:tcW w:w="3652" w:type="dxa"/>
            <w:gridSpan w:val="2"/>
            <w:tcBorders>
              <w:top w:val="nil"/>
            </w:tcBorders>
            <w:shd w:val="clear" w:color="auto" w:fill="F7CAAC"/>
            <w:vAlign w:val="center"/>
          </w:tcPr>
          <w:p w:rsidR="00DD1E79" w:rsidRPr="00553349" w:rsidRDefault="00DD1E79" w:rsidP="00553349">
            <w:pPr>
              <w:rPr>
                <w:rFonts w:ascii="Cambria" w:hAnsi="Cambria"/>
                <w:b/>
              </w:rPr>
            </w:pPr>
            <w:r w:rsidRPr="00553349">
              <w:rPr>
                <w:rFonts w:ascii="Cambria" w:hAnsi="Cambria"/>
                <w:b/>
              </w:rPr>
              <w:t>Zapojení garanta do výuky předmětu</w:t>
            </w:r>
          </w:p>
        </w:tc>
        <w:tc>
          <w:tcPr>
            <w:tcW w:w="6203" w:type="dxa"/>
            <w:gridSpan w:val="6"/>
            <w:tcBorders>
              <w:top w:val="nil"/>
            </w:tcBorders>
            <w:vAlign w:val="center"/>
          </w:tcPr>
          <w:p w:rsidR="00DD1E79" w:rsidRPr="00553349" w:rsidRDefault="00DD1E79" w:rsidP="00553349">
            <w:pPr>
              <w:rPr>
                <w:rFonts w:ascii="Cambria" w:hAnsi="Cambria"/>
              </w:rPr>
            </w:pPr>
            <w:r>
              <w:rPr>
                <w:rFonts w:ascii="Cambria" w:hAnsi="Cambria"/>
              </w:rPr>
              <w:t>Lecturer</w:t>
            </w:r>
          </w:p>
        </w:tc>
      </w:tr>
      <w:tr w:rsidR="00DD1E79" w:rsidRPr="00553349" w:rsidTr="00AD7921">
        <w:trPr>
          <w:trHeight w:val="283"/>
        </w:trPr>
        <w:tc>
          <w:tcPr>
            <w:tcW w:w="3652" w:type="dxa"/>
            <w:gridSpan w:val="2"/>
            <w:shd w:val="clear" w:color="auto" w:fill="F7CAAC"/>
          </w:tcPr>
          <w:p w:rsidR="00DD1E79" w:rsidRPr="00553349" w:rsidRDefault="00DD1E79" w:rsidP="00C560F3">
            <w:pPr>
              <w:jc w:val="both"/>
              <w:rPr>
                <w:rFonts w:ascii="Cambria" w:hAnsi="Cambria"/>
                <w:b/>
              </w:rPr>
            </w:pPr>
            <w:r w:rsidRPr="00553349">
              <w:rPr>
                <w:rFonts w:ascii="Cambria" w:hAnsi="Cambria"/>
                <w:b/>
              </w:rPr>
              <w:t>Vyučující</w:t>
            </w:r>
          </w:p>
        </w:tc>
        <w:tc>
          <w:tcPr>
            <w:tcW w:w="6203" w:type="dxa"/>
            <w:gridSpan w:val="6"/>
            <w:vAlign w:val="center"/>
          </w:tcPr>
          <w:p w:rsidR="00DD1E79" w:rsidRPr="00553349" w:rsidRDefault="00DD1E79" w:rsidP="002B55A9">
            <w:pPr>
              <w:rPr>
                <w:rFonts w:ascii="Cambria" w:hAnsi="Cambria"/>
              </w:rPr>
            </w:pPr>
            <w:bookmarkStart w:id="3" w:name="OLE_LINK15"/>
            <w:bookmarkStart w:id="4" w:name="OLE_LINK16"/>
            <w:r>
              <w:rPr>
                <w:rFonts w:ascii="Cambria" w:hAnsi="Cambria"/>
              </w:rPr>
              <w:t xml:space="preserve">Ing. Miroslav Novák, Ph.D., </w:t>
            </w:r>
            <w:bookmarkEnd w:id="3"/>
            <w:bookmarkEnd w:id="4"/>
            <w:r>
              <w:rPr>
                <w:rFonts w:ascii="Cambria" w:hAnsi="Cambria"/>
              </w:rPr>
              <w:t>Ing. Martin Diblík, Ph.D.,</w:t>
            </w:r>
          </w:p>
        </w:tc>
      </w:tr>
      <w:tr w:rsidR="00DD1E79" w:rsidRPr="00E873DD" w:rsidTr="00CD718C">
        <w:trPr>
          <w:trHeight w:val="57"/>
        </w:trPr>
        <w:tc>
          <w:tcPr>
            <w:tcW w:w="9855" w:type="dxa"/>
            <w:gridSpan w:val="8"/>
            <w:tcBorders>
              <w:top w:val="nil"/>
            </w:tcBorders>
            <w:vAlign w:val="center"/>
          </w:tcPr>
          <w:p w:rsidR="00DD1E79" w:rsidRPr="00E873DD" w:rsidRDefault="00DD1E79" w:rsidP="00EB4F31">
            <w:pPr>
              <w:jc w:val="both"/>
              <w:rPr>
                <w:rFonts w:ascii="Cambria" w:hAnsi="Cambria"/>
                <w:i/>
                <w:sz w:val="16"/>
                <w:szCs w:val="16"/>
              </w:rPr>
            </w:pPr>
          </w:p>
        </w:tc>
      </w:tr>
      <w:tr w:rsidR="00DD1E79" w:rsidRPr="00553349" w:rsidTr="00CD718C">
        <w:trPr>
          <w:trHeight w:val="283"/>
        </w:trPr>
        <w:tc>
          <w:tcPr>
            <w:tcW w:w="2660" w:type="dxa"/>
            <w:shd w:val="clear" w:color="auto" w:fill="F7CAAC"/>
          </w:tcPr>
          <w:p w:rsidR="00DD1E79" w:rsidRPr="00553349" w:rsidRDefault="00DD1E79" w:rsidP="00C560F3">
            <w:pPr>
              <w:jc w:val="both"/>
              <w:rPr>
                <w:rFonts w:ascii="Cambria" w:hAnsi="Cambria"/>
                <w:b/>
              </w:rPr>
            </w:pPr>
            <w:r w:rsidRPr="00553349">
              <w:rPr>
                <w:rFonts w:ascii="Cambria" w:hAnsi="Cambria"/>
                <w:b/>
              </w:rPr>
              <w:t>Stručná anotace předmětu</w:t>
            </w:r>
          </w:p>
        </w:tc>
        <w:tc>
          <w:tcPr>
            <w:tcW w:w="7195" w:type="dxa"/>
            <w:gridSpan w:val="7"/>
            <w:tcBorders>
              <w:bottom w:val="nil"/>
            </w:tcBorders>
          </w:tcPr>
          <w:p w:rsidR="00DD1E79" w:rsidRPr="00553349" w:rsidRDefault="00DD1E79" w:rsidP="00C560F3">
            <w:pPr>
              <w:jc w:val="both"/>
              <w:rPr>
                <w:rFonts w:ascii="Cambria" w:hAnsi="Cambria"/>
              </w:rPr>
            </w:pPr>
          </w:p>
        </w:tc>
      </w:tr>
      <w:tr w:rsidR="00DD1E79" w:rsidRPr="00553349" w:rsidTr="00C560F3">
        <w:trPr>
          <w:trHeight w:val="3938"/>
        </w:trPr>
        <w:tc>
          <w:tcPr>
            <w:tcW w:w="9855" w:type="dxa"/>
            <w:gridSpan w:val="8"/>
            <w:tcBorders>
              <w:top w:val="nil"/>
              <w:bottom w:val="single" w:sz="12" w:space="0" w:color="auto"/>
            </w:tcBorders>
          </w:tcPr>
          <w:p w:rsidR="00DD1E79" w:rsidRDefault="00DD1E79" w:rsidP="00041AAB">
            <w:pPr>
              <w:jc w:val="both"/>
              <w:rPr>
                <w:lang w:val="en-US"/>
              </w:rPr>
            </w:pPr>
            <w:r w:rsidRPr="00047134">
              <w:rPr>
                <w:lang w:val="en-US"/>
              </w:rPr>
              <w:t xml:space="preserve">The course focuses on the properties, production and processing of materials used in electrical engineering. It aims to explain the contexts of physics and material science in relation to each other. </w:t>
            </w:r>
          </w:p>
          <w:p w:rsidR="00DD1E79" w:rsidRPr="00047134" w:rsidRDefault="00DD1E79" w:rsidP="00041AAB">
            <w:pPr>
              <w:jc w:val="both"/>
              <w:rPr>
                <w:lang w:val="en-US"/>
              </w:rPr>
            </w:pPr>
          </w:p>
          <w:p w:rsidR="00DD1E79" w:rsidRDefault="00DD1E79" w:rsidP="00041AAB">
            <w:pPr>
              <w:jc w:val="both"/>
              <w:rPr>
                <w:lang w:val="en-US"/>
              </w:rPr>
            </w:pPr>
            <w:r>
              <w:rPr>
                <w:lang w:val="en-US"/>
              </w:rPr>
              <w:t>The main topics of lectures are:</w:t>
            </w:r>
          </w:p>
          <w:p w:rsidR="00DD1E79" w:rsidRPr="00FA34CD" w:rsidRDefault="00DD1E79" w:rsidP="00FA34CD">
            <w:pPr>
              <w:pStyle w:val="odrky2"/>
              <w:numPr>
                <w:ilvl w:val="0"/>
                <w:numId w:val="4"/>
              </w:numPr>
              <w:rPr>
                <w:lang w:val="en-US"/>
              </w:rPr>
            </w:pPr>
            <w:r w:rsidRPr="00FA34CD">
              <w:rPr>
                <w:lang w:val="en-US"/>
              </w:rPr>
              <w:t>Mass structure, molecules and bonds between atoms, electron energy and band model, properties of electrotechnical materials</w:t>
            </w:r>
          </w:p>
          <w:p w:rsidR="00DD1E79" w:rsidRPr="00FA34CD" w:rsidRDefault="00DD1E79" w:rsidP="00FA34CD">
            <w:pPr>
              <w:pStyle w:val="odrky2"/>
              <w:numPr>
                <w:ilvl w:val="0"/>
                <w:numId w:val="4"/>
              </w:numPr>
              <w:rPr>
                <w:lang w:val="en-US"/>
              </w:rPr>
            </w:pPr>
            <w:r>
              <w:rPr>
                <w:lang w:val="en-US"/>
              </w:rPr>
              <w:t>Physical properties of conductors</w:t>
            </w:r>
            <w:r w:rsidRPr="00FA34CD">
              <w:rPr>
                <w:lang w:val="en-US"/>
              </w:rPr>
              <w:t>, electrical resistance, dependence of electrical resistance on temperature, superconductivity, cryo</w:t>
            </w:r>
            <w:r>
              <w:rPr>
                <w:lang w:val="en-US"/>
              </w:rPr>
              <w:t>-</w:t>
            </w:r>
            <w:r w:rsidRPr="00FA34CD">
              <w:rPr>
                <w:lang w:val="en-US"/>
              </w:rPr>
              <w:t>conductivity</w:t>
            </w:r>
          </w:p>
          <w:p w:rsidR="00DD1E79" w:rsidRPr="00FA34CD" w:rsidRDefault="00DD1E79" w:rsidP="00FA34CD">
            <w:pPr>
              <w:pStyle w:val="odrky2"/>
              <w:numPr>
                <w:ilvl w:val="0"/>
                <w:numId w:val="4"/>
              </w:numPr>
              <w:rPr>
                <w:lang w:val="en-US"/>
              </w:rPr>
            </w:pPr>
            <w:r w:rsidRPr="00FA34CD">
              <w:rPr>
                <w:lang w:val="en-US"/>
              </w:rPr>
              <w:t>Thermoelectric properties, thermal coefficient of linear extensibility, specific thermal conductivity</w:t>
            </w:r>
          </w:p>
          <w:p w:rsidR="00DD1E79" w:rsidRDefault="00DD1E79" w:rsidP="00FA34CD">
            <w:pPr>
              <w:pStyle w:val="odrky2"/>
              <w:numPr>
                <w:ilvl w:val="0"/>
                <w:numId w:val="4"/>
              </w:numPr>
              <w:rPr>
                <w:lang w:val="en-US"/>
              </w:rPr>
            </w:pPr>
            <w:r>
              <w:rPr>
                <w:lang w:val="en-US"/>
              </w:rPr>
              <w:t>Physical properties of</w:t>
            </w:r>
            <w:r w:rsidRPr="00FA34CD">
              <w:rPr>
                <w:lang w:val="en-US"/>
              </w:rPr>
              <w:t xml:space="preserve"> </w:t>
            </w:r>
            <w:r>
              <w:rPr>
                <w:lang w:val="en-US"/>
              </w:rPr>
              <w:t>i</w:t>
            </w:r>
            <w:r w:rsidRPr="00FA34CD">
              <w:rPr>
                <w:lang w:val="en-US"/>
              </w:rPr>
              <w:t>nsulators, intrinsic resistivity and surface resistivity, insulator permitivity, dielectric loss factors, electrical strength, mechanical properties, heat resistance, tensile and compressive strength, hardness, viscosity, wettability and water absorption</w:t>
            </w:r>
          </w:p>
          <w:p w:rsidR="00DD1E79" w:rsidRDefault="00DD1E79" w:rsidP="00FA34CD">
            <w:pPr>
              <w:pStyle w:val="odrky2"/>
              <w:numPr>
                <w:ilvl w:val="0"/>
                <w:numId w:val="4"/>
              </w:numPr>
              <w:rPr>
                <w:lang w:val="en-US"/>
              </w:rPr>
            </w:pPr>
            <w:r>
              <w:rPr>
                <w:lang w:val="en-US"/>
              </w:rPr>
              <w:t>Physical properties of semiconductors</w:t>
            </w:r>
          </w:p>
          <w:p w:rsidR="00DD1E79" w:rsidRPr="00FA34CD" w:rsidRDefault="00DD1E79" w:rsidP="00FA34CD">
            <w:pPr>
              <w:pStyle w:val="odrky2"/>
              <w:numPr>
                <w:ilvl w:val="0"/>
                <w:numId w:val="4"/>
              </w:numPr>
              <w:rPr>
                <w:lang w:val="en-US"/>
              </w:rPr>
            </w:pPr>
            <w:r w:rsidRPr="00FA34CD">
              <w:rPr>
                <w:lang w:val="en-US"/>
              </w:rPr>
              <w:t xml:space="preserve">Wire </w:t>
            </w:r>
            <w:r>
              <w:rPr>
                <w:lang w:val="en-US"/>
              </w:rPr>
              <w:t xml:space="preserve">and cables </w:t>
            </w:r>
            <w:r w:rsidRPr="00FA34CD">
              <w:rPr>
                <w:lang w:val="en-US"/>
              </w:rPr>
              <w:t>materials,</w:t>
            </w:r>
            <w:r>
              <w:rPr>
                <w:lang w:val="en-US"/>
              </w:rPr>
              <w:t xml:space="preserve"> </w:t>
            </w:r>
            <w:r w:rsidRPr="00155BA8">
              <w:rPr>
                <w:lang w:val="en-US"/>
              </w:rPr>
              <w:t>requirements for wires</w:t>
            </w:r>
            <w:r>
              <w:rPr>
                <w:lang w:val="en-US"/>
              </w:rPr>
              <w:t>,</w:t>
            </w:r>
            <w:r w:rsidRPr="00FA34CD">
              <w:rPr>
                <w:lang w:val="en-US"/>
              </w:rPr>
              <w:t xml:space="preserve"> basic properties and distribution</w:t>
            </w:r>
            <w:r>
              <w:rPr>
                <w:lang w:val="en-US"/>
              </w:rPr>
              <w:t xml:space="preserve"> of used materials</w:t>
            </w:r>
            <w:r w:rsidRPr="00FA34CD">
              <w:rPr>
                <w:lang w:val="en-US"/>
              </w:rPr>
              <w:t>, copper and its alloys</w:t>
            </w:r>
          </w:p>
          <w:p w:rsidR="00DD1E79" w:rsidRDefault="00DD1E79" w:rsidP="00FA34CD">
            <w:pPr>
              <w:pStyle w:val="odrky2"/>
              <w:numPr>
                <w:ilvl w:val="0"/>
                <w:numId w:val="4"/>
              </w:numPr>
              <w:rPr>
                <w:lang w:val="en-US"/>
              </w:rPr>
            </w:pPr>
            <w:r w:rsidRPr="00FA34CD">
              <w:rPr>
                <w:lang w:val="en-US"/>
              </w:rPr>
              <w:t>Aluminum and its alloys, other electrolytic metals used, b</w:t>
            </w:r>
            <w:r>
              <w:rPr>
                <w:lang w:val="en-US"/>
              </w:rPr>
              <w:t>imetals</w:t>
            </w:r>
            <w:r w:rsidRPr="00FA34CD">
              <w:rPr>
                <w:lang w:val="en-US"/>
              </w:rPr>
              <w:t xml:space="preserve">, electrotechnical carbon, </w:t>
            </w:r>
          </w:p>
          <w:p w:rsidR="00DD1E79" w:rsidRPr="00FA34CD" w:rsidRDefault="00DD1E79" w:rsidP="00155BA8">
            <w:pPr>
              <w:pStyle w:val="odrky2"/>
              <w:numPr>
                <w:ilvl w:val="0"/>
                <w:numId w:val="4"/>
              </w:numPr>
              <w:rPr>
                <w:lang w:val="en-US"/>
              </w:rPr>
            </w:pPr>
            <w:r>
              <w:rPr>
                <w:lang w:val="en-US"/>
              </w:rPr>
              <w:t xml:space="preserve">Solders, </w:t>
            </w:r>
            <w:r w:rsidRPr="00FA34CD">
              <w:rPr>
                <w:lang w:val="en-US"/>
              </w:rPr>
              <w:t>fuse materials</w:t>
            </w:r>
          </w:p>
          <w:p w:rsidR="00DD1E79" w:rsidRPr="00FA34CD" w:rsidRDefault="00DD1E79" w:rsidP="00FA34CD">
            <w:pPr>
              <w:pStyle w:val="odrky2"/>
              <w:numPr>
                <w:ilvl w:val="0"/>
                <w:numId w:val="4"/>
              </w:numPr>
              <w:rPr>
                <w:lang w:val="en-US"/>
              </w:rPr>
            </w:pPr>
            <w:r>
              <w:rPr>
                <w:lang w:val="en-US"/>
              </w:rPr>
              <w:t>M</w:t>
            </w:r>
            <w:r w:rsidRPr="00FA34CD">
              <w:rPr>
                <w:lang w:val="en-US"/>
              </w:rPr>
              <w:t>aterials for</w:t>
            </w:r>
            <w:r>
              <w:rPr>
                <w:lang w:val="en-US"/>
              </w:rPr>
              <w:t xml:space="preserve"> contacts –</w:t>
            </w:r>
            <w:r w:rsidRPr="00FA34CD">
              <w:rPr>
                <w:lang w:val="en-US"/>
              </w:rPr>
              <w:t xml:space="preserve"> currentless and current switching, circuit variables </w:t>
            </w:r>
            <w:r>
              <w:rPr>
                <w:lang w:val="en-US"/>
              </w:rPr>
              <w:t>during switch on and off</w:t>
            </w:r>
            <w:r w:rsidRPr="00FA34CD">
              <w:rPr>
                <w:lang w:val="en-US"/>
              </w:rPr>
              <w:t xml:space="preserve"> - </w:t>
            </w:r>
            <w:r>
              <w:rPr>
                <w:lang w:val="en-US"/>
              </w:rPr>
              <w:t>contact requirements.</w:t>
            </w:r>
          </w:p>
          <w:p w:rsidR="00DD1E79" w:rsidRPr="00FA34CD" w:rsidRDefault="00DD1E79" w:rsidP="00FA34CD">
            <w:pPr>
              <w:pStyle w:val="odrky2"/>
              <w:numPr>
                <w:ilvl w:val="0"/>
                <w:numId w:val="4"/>
              </w:numPr>
              <w:rPr>
                <w:lang w:val="en-US"/>
              </w:rPr>
            </w:pPr>
            <w:r>
              <w:rPr>
                <w:lang w:val="en-US"/>
              </w:rPr>
              <w:t>M</w:t>
            </w:r>
            <w:r w:rsidRPr="00FA34CD">
              <w:rPr>
                <w:lang w:val="en-US"/>
              </w:rPr>
              <w:t>aterials</w:t>
            </w:r>
            <w:r>
              <w:rPr>
                <w:lang w:val="en-US"/>
              </w:rPr>
              <w:t xml:space="preserve"> for resistors</w:t>
            </w:r>
            <w:r w:rsidRPr="00FA34CD">
              <w:rPr>
                <w:lang w:val="en-US"/>
              </w:rPr>
              <w:t>, types and manufacture of resistors</w:t>
            </w:r>
          </w:p>
          <w:p w:rsidR="00DD1E79" w:rsidRPr="00FA34CD" w:rsidRDefault="00DD1E79" w:rsidP="00FA34CD">
            <w:pPr>
              <w:pStyle w:val="odrky2"/>
              <w:numPr>
                <w:ilvl w:val="0"/>
                <w:numId w:val="4"/>
              </w:numPr>
              <w:rPr>
                <w:lang w:val="en-US"/>
              </w:rPr>
            </w:pPr>
            <w:r w:rsidRPr="00FA34CD">
              <w:rPr>
                <w:lang w:val="en-US"/>
              </w:rPr>
              <w:t>Insulators and dielectrics, properties and distribution, inorganic insulators</w:t>
            </w:r>
          </w:p>
          <w:p w:rsidR="00DD1E79" w:rsidRDefault="00DD1E79" w:rsidP="00FA34CD">
            <w:pPr>
              <w:pStyle w:val="odrky2"/>
              <w:numPr>
                <w:ilvl w:val="0"/>
                <w:numId w:val="4"/>
              </w:numPr>
              <w:rPr>
                <w:lang w:val="en-US"/>
              </w:rPr>
            </w:pPr>
            <w:r w:rsidRPr="00FA34CD">
              <w:rPr>
                <w:lang w:val="en-US"/>
              </w:rPr>
              <w:t>Organic insulators</w:t>
            </w:r>
            <w:r>
              <w:rPr>
                <w:lang w:val="en-US"/>
              </w:rPr>
              <w:t>, t</w:t>
            </w:r>
            <w:r w:rsidRPr="00FA34CD">
              <w:rPr>
                <w:lang w:val="en-US"/>
              </w:rPr>
              <w:t>ypes and production of capacitors</w:t>
            </w:r>
          </w:p>
          <w:p w:rsidR="00DD1E79" w:rsidRDefault="00DD1E79" w:rsidP="00047134">
            <w:pPr>
              <w:pStyle w:val="odrky2"/>
              <w:numPr>
                <w:ilvl w:val="0"/>
                <w:numId w:val="4"/>
              </w:numPr>
              <w:rPr>
                <w:lang w:val="en-US"/>
              </w:rPr>
            </w:pPr>
            <w:r>
              <w:rPr>
                <w:lang w:val="en-US"/>
              </w:rPr>
              <w:t xml:space="preserve">Magnetic materials, </w:t>
            </w:r>
            <w:r w:rsidRPr="00047134">
              <w:rPr>
                <w:lang w:val="en-US"/>
              </w:rPr>
              <w:t>diamagnetic, paramagnetic and ferromagnetic substances</w:t>
            </w:r>
            <w:r>
              <w:rPr>
                <w:lang w:val="en-US"/>
              </w:rPr>
              <w:t>, magnetostriction</w:t>
            </w:r>
          </w:p>
          <w:p w:rsidR="00DD1E79" w:rsidRDefault="00DD1E79" w:rsidP="00047134">
            <w:pPr>
              <w:pStyle w:val="odrky2"/>
              <w:numPr>
                <w:ilvl w:val="0"/>
                <w:numId w:val="4"/>
              </w:numPr>
              <w:rPr>
                <w:lang w:val="en-US"/>
              </w:rPr>
            </w:pPr>
            <w:r>
              <w:rPr>
                <w:lang w:val="en-US"/>
              </w:rPr>
              <w:t>Magnetically soft materials for magnetic circuits of machines,  permanent magnets</w:t>
            </w:r>
          </w:p>
          <w:p w:rsidR="00DD1E79" w:rsidRDefault="00DD1E79" w:rsidP="00CC26A6">
            <w:pPr>
              <w:pStyle w:val="odrky2"/>
              <w:numPr>
                <w:ilvl w:val="0"/>
                <w:numId w:val="0"/>
              </w:numPr>
              <w:rPr>
                <w:lang w:val="en-US"/>
              </w:rPr>
            </w:pPr>
          </w:p>
          <w:p w:rsidR="00DD1E79" w:rsidRPr="00047134" w:rsidRDefault="00DD1E79" w:rsidP="00CC26A6">
            <w:pPr>
              <w:pStyle w:val="odrky2"/>
              <w:numPr>
                <w:ilvl w:val="0"/>
                <w:numId w:val="0"/>
              </w:numPr>
              <w:rPr>
                <w:lang w:val="en-US"/>
              </w:rPr>
            </w:pPr>
          </w:p>
          <w:p w:rsidR="00DD1E79" w:rsidRPr="00047134" w:rsidRDefault="00DD1E79" w:rsidP="00041AAB">
            <w:pPr>
              <w:jc w:val="both"/>
              <w:rPr>
                <w:lang w:val="en-US"/>
              </w:rPr>
            </w:pPr>
            <w:r w:rsidRPr="00047134">
              <w:rPr>
                <w:lang w:val="en-US"/>
              </w:rPr>
              <w:t>Practical exercises will be focused on the measurement of properties of substances and principles of design of electrotechnical parts.</w:t>
            </w:r>
          </w:p>
        </w:tc>
      </w:tr>
      <w:tr w:rsidR="00DD1E79" w:rsidRPr="00553349" w:rsidTr="00CD718C">
        <w:trPr>
          <w:trHeight w:val="283"/>
        </w:trPr>
        <w:tc>
          <w:tcPr>
            <w:tcW w:w="3652" w:type="dxa"/>
            <w:gridSpan w:val="2"/>
            <w:tcBorders>
              <w:top w:val="nil"/>
            </w:tcBorders>
            <w:shd w:val="clear" w:color="auto" w:fill="F7CAAC"/>
          </w:tcPr>
          <w:p w:rsidR="00DD1E79" w:rsidRPr="00553349" w:rsidRDefault="00DD1E79" w:rsidP="00C560F3">
            <w:pPr>
              <w:jc w:val="both"/>
              <w:rPr>
                <w:rFonts w:ascii="Cambria" w:hAnsi="Cambria"/>
              </w:rPr>
            </w:pPr>
            <w:r w:rsidRPr="00553349">
              <w:rPr>
                <w:rFonts w:ascii="Cambria" w:hAnsi="Cambria"/>
                <w:b/>
              </w:rPr>
              <w:t>Studijní literatura a studijní pomůcky</w:t>
            </w:r>
          </w:p>
        </w:tc>
        <w:tc>
          <w:tcPr>
            <w:tcW w:w="6203" w:type="dxa"/>
            <w:gridSpan w:val="6"/>
            <w:tcBorders>
              <w:top w:val="nil"/>
              <w:bottom w:val="nil"/>
            </w:tcBorders>
          </w:tcPr>
          <w:p w:rsidR="00DD1E79" w:rsidRPr="00553349" w:rsidRDefault="00DD1E79" w:rsidP="00C560F3">
            <w:pPr>
              <w:jc w:val="both"/>
              <w:rPr>
                <w:rFonts w:ascii="Cambria" w:hAnsi="Cambria"/>
              </w:rPr>
            </w:pPr>
          </w:p>
        </w:tc>
      </w:tr>
      <w:tr w:rsidR="00DD1E79" w:rsidRPr="00553349" w:rsidTr="00C560F3">
        <w:trPr>
          <w:trHeight w:val="1497"/>
        </w:trPr>
        <w:tc>
          <w:tcPr>
            <w:tcW w:w="9855" w:type="dxa"/>
            <w:gridSpan w:val="8"/>
            <w:tcBorders>
              <w:top w:val="nil"/>
            </w:tcBorders>
          </w:tcPr>
          <w:p w:rsidR="00DD1E79" w:rsidRDefault="00DD1E79" w:rsidP="00CC26A6">
            <w:pPr>
              <w:jc w:val="both"/>
            </w:pPr>
            <w:r w:rsidRPr="00047134">
              <w:t>COLCLASER, Roy A. a Sherra DIEHL-NAGLE. Materials and Devices for Electrical Engineers and Physicists. New York: McGraw-Hill, 1985.</w:t>
            </w:r>
            <w:r>
              <w:t xml:space="preserve"> [KVKLI]</w:t>
            </w:r>
          </w:p>
          <w:p w:rsidR="00DD1E79" w:rsidRPr="001C23BD" w:rsidRDefault="00DD1E79" w:rsidP="00CC26A6">
            <w:pPr>
              <w:jc w:val="both"/>
            </w:pPr>
            <w:r w:rsidRPr="001C23BD">
              <w:t>SLADE, Paul G. Electrical contacts: principles and applications. New York: CRC Press/Taylor &amp; Francis, 1999. ISBN 978-0-8247-1934-0.</w:t>
            </w:r>
            <w:r>
              <w:t xml:space="preserve"> [KVKLI]</w:t>
            </w:r>
          </w:p>
          <w:p w:rsidR="00DD1E79" w:rsidRPr="001C23BD" w:rsidRDefault="00DD1E79" w:rsidP="001C23BD">
            <w:pPr>
              <w:jc w:val="both"/>
            </w:pPr>
            <w:r w:rsidRPr="00D13737">
              <w:t>CULLITY, B. D. a C. D. GRAHAM. Introduction to magnetic materials. 2nd ed. Hoboken, N.J.: IEEE/Wiley, c2009. ISBN 978-0-471-47741-9.</w:t>
            </w:r>
            <w:r>
              <w:t xml:space="preserve"> [KVKLI]</w:t>
            </w:r>
          </w:p>
          <w:p w:rsidR="00DD1E79" w:rsidRPr="00CD718C" w:rsidRDefault="00DD1E79" w:rsidP="00CD718C">
            <w:pPr>
              <w:rPr>
                <w:rFonts w:ascii="Cambria" w:hAnsi="Cambria"/>
              </w:rPr>
            </w:pPr>
          </w:p>
        </w:tc>
      </w:tr>
    </w:tbl>
    <w:p w:rsidR="00DD1E79" w:rsidRPr="00553349" w:rsidRDefault="00DD1E79">
      <w:pPr>
        <w:rPr>
          <w:rFonts w:ascii="Cambria" w:hAnsi="Cambria"/>
        </w:rPr>
      </w:pPr>
    </w:p>
    <w:sectPr w:rsidR="00DD1E79" w:rsidRPr="00553349" w:rsidSect="006D7C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612A4"/>
    <w:multiLevelType w:val="hybridMultilevel"/>
    <w:tmpl w:val="763C797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32D43E30"/>
    <w:multiLevelType w:val="hybridMultilevel"/>
    <w:tmpl w:val="0A76AD46"/>
    <w:lvl w:ilvl="0" w:tplc="9D38F162">
      <w:numFmt w:val="bullet"/>
      <w:pStyle w:val="odrky2"/>
      <w:lvlText w:val="-"/>
      <w:lvlJc w:val="left"/>
      <w:pPr>
        <w:tabs>
          <w:tab w:val="num" w:pos="1040"/>
        </w:tabs>
        <w:ind w:left="1021" w:hanging="341"/>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745E0B4A"/>
    <w:multiLevelType w:val="hybridMultilevel"/>
    <w:tmpl w:val="B4E0794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76447259"/>
    <w:multiLevelType w:val="hybridMultilevel"/>
    <w:tmpl w:val="741A6DC0"/>
    <w:lvl w:ilvl="0" w:tplc="0405000F">
      <w:start w:val="1"/>
      <w:numFmt w:val="decimal"/>
      <w:lvlText w:val="%1."/>
      <w:lvlJc w:val="left"/>
      <w:pPr>
        <w:tabs>
          <w:tab w:val="num" w:pos="360"/>
        </w:tabs>
        <w:ind w:left="360" w:hanging="360"/>
      </w:pPr>
      <w:rPr>
        <w:rFonts w:cs="Times New Roman" w:hint="default"/>
      </w:rPr>
    </w:lvl>
    <w:lvl w:ilvl="1" w:tplc="04050003" w:tentative="1">
      <w:start w:val="1"/>
      <w:numFmt w:val="bullet"/>
      <w:lvlText w:val="o"/>
      <w:lvlJc w:val="left"/>
      <w:pPr>
        <w:tabs>
          <w:tab w:val="num" w:pos="760"/>
        </w:tabs>
        <w:ind w:left="760" w:hanging="360"/>
      </w:pPr>
      <w:rPr>
        <w:rFonts w:ascii="Courier New" w:hAnsi="Courier New" w:hint="default"/>
      </w:rPr>
    </w:lvl>
    <w:lvl w:ilvl="2" w:tplc="04050005" w:tentative="1">
      <w:start w:val="1"/>
      <w:numFmt w:val="bullet"/>
      <w:lvlText w:val=""/>
      <w:lvlJc w:val="left"/>
      <w:pPr>
        <w:tabs>
          <w:tab w:val="num" w:pos="1480"/>
        </w:tabs>
        <w:ind w:left="1480" w:hanging="360"/>
      </w:pPr>
      <w:rPr>
        <w:rFonts w:ascii="Wingdings" w:hAnsi="Wingdings" w:hint="default"/>
      </w:rPr>
    </w:lvl>
    <w:lvl w:ilvl="3" w:tplc="04050001" w:tentative="1">
      <w:start w:val="1"/>
      <w:numFmt w:val="bullet"/>
      <w:lvlText w:val=""/>
      <w:lvlJc w:val="left"/>
      <w:pPr>
        <w:tabs>
          <w:tab w:val="num" w:pos="2200"/>
        </w:tabs>
        <w:ind w:left="2200" w:hanging="360"/>
      </w:pPr>
      <w:rPr>
        <w:rFonts w:ascii="Symbol" w:hAnsi="Symbol" w:hint="default"/>
      </w:rPr>
    </w:lvl>
    <w:lvl w:ilvl="4" w:tplc="04050003" w:tentative="1">
      <w:start w:val="1"/>
      <w:numFmt w:val="bullet"/>
      <w:lvlText w:val="o"/>
      <w:lvlJc w:val="left"/>
      <w:pPr>
        <w:tabs>
          <w:tab w:val="num" w:pos="2920"/>
        </w:tabs>
        <w:ind w:left="2920" w:hanging="360"/>
      </w:pPr>
      <w:rPr>
        <w:rFonts w:ascii="Courier New" w:hAnsi="Courier New" w:hint="default"/>
      </w:rPr>
    </w:lvl>
    <w:lvl w:ilvl="5" w:tplc="04050005" w:tentative="1">
      <w:start w:val="1"/>
      <w:numFmt w:val="bullet"/>
      <w:lvlText w:val=""/>
      <w:lvlJc w:val="left"/>
      <w:pPr>
        <w:tabs>
          <w:tab w:val="num" w:pos="3640"/>
        </w:tabs>
        <w:ind w:left="3640" w:hanging="360"/>
      </w:pPr>
      <w:rPr>
        <w:rFonts w:ascii="Wingdings" w:hAnsi="Wingdings" w:hint="default"/>
      </w:rPr>
    </w:lvl>
    <w:lvl w:ilvl="6" w:tplc="04050001" w:tentative="1">
      <w:start w:val="1"/>
      <w:numFmt w:val="bullet"/>
      <w:lvlText w:val=""/>
      <w:lvlJc w:val="left"/>
      <w:pPr>
        <w:tabs>
          <w:tab w:val="num" w:pos="4360"/>
        </w:tabs>
        <w:ind w:left="4360" w:hanging="360"/>
      </w:pPr>
      <w:rPr>
        <w:rFonts w:ascii="Symbol" w:hAnsi="Symbol" w:hint="default"/>
      </w:rPr>
    </w:lvl>
    <w:lvl w:ilvl="7" w:tplc="04050003" w:tentative="1">
      <w:start w:val="1"/>
      <w:numFmt w:val="bullet"/>
      <w:lvlText w:val="o"/>
      <w:lvlJc w:val="left"/>
      <w:pPr>
        <w:tabs>
          <w:tab w:val="num" w:pos="5080"/>
        </w:tabs>
        <w:ind w:left="5080" w:hanging="360"/>
      </w:pPr>
      <w:rPr>
        <w:rFonts w:ascii="Courier New" w:hAnsi="Courier New" w:hint="default"/>
      </w:rPr>
    </w:lvl>
    <w:lvl w:ilvl="8" w:tplc="04050005" w:tentative="1">
      <w:start w:val="1"/>
      <w:numFmt w:val="bullet"/>
      <w:lvlText w:val=""/>
      <w:lvlJc w:val="left"/>
      <w:pPr>
        <w:tabs>
          <w:tab w:val="num" w:pos="5800"/>
        </w:tabs>
        <w:ind w:left="58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4C03"/>
    <w:rsid w:val="0002440F"/>
    <w:rsid w:val="00024ACE"/>
    <w:rsid w:val="00041AAB"/>
    <w:rsid w:val="00047134"/>
    <w:rsid w:val="000574E4"/>
    <w:rsid w:val="0010697F"/>
    <w:rsid w:val="00117F59"/>
    <w:rsid w:val="00137BB6"/>
    <w:rsid w:val="00155BA8"/>
    <w:rsid w:val="001C23BD"/>
    <w:rsid w:val="002B55A9"/>
    <w:rsid w:val="002D55B7"/>
    <w:rsid w:val="003F1E16"/>
    <w:rsid w:val="004173EC"/>
    <w:rsid w:val="00546A39"/>
    <w:rsid w:val="00553349"/>
    <w:rsid w:val="006245B8"/>
    <w:rsid w:val="006D7CC2"/>
    <w:rsid w:val="006F1EA4"/>
    <w:rsid w:val="00700B48"/>
    <w:rsid w:val="007349D8"/>
    <w:rsid w:val="0087422A"/>
    <w:rsid w:val="008B27DE"/>
    <w:rsid w:val="00980466"/>
    <w:rsid w:val="00990C05"/>
    <w:rsid w:val="009B4C03"/>
    <w:rsid w:val="00AD7921"/>
    <w:rsid w:val="00BB11CB"/>
    <w:rsid w:val="00C560F3"/>
    <w:rsid w:val="00C80060"/>
    <w:rsid w:val="00CC26A6"/>
    <w:rsid w:val="00CD718C"/>
    <w:rsid w:val="00D13737"/>
    <w:rsid w:val="00D56F43"/>
    <w:rsid w:val="00D62280"/>
    <w:rsid w:val="00D91CF4"/>
    <w:rsid w:val="00DA7866"/>
    <w:rsid w:val="00DD1E79"/>
    <w:rsid w:val="00DF0769"/>
    <w:rsid w:val="00E45DDA"/>
    <w:rsid w:val="00E86347"/>
    <w:rsid w:val="00E873DD"/>
    <w:rsid w:val="00EB4F31"/>
    <w:rsid w:val="00EF0ED9"/>
    <w:rsid w:val="00F46C43"/>
    <w:rsid w:val="00FA34CD"/>
    <w:rsid w:val="00FC02CB"/>
    <w:rsid w:val="00FC325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C03"/>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53349"/>
    <w:pPr>
      <w:ind w:left="720"/>
      <w:contextualSpacing/>
    </w:pPr>
  </w:style>
  <w:style w:type="character" w:styleId="Hyperlink">
    <w:name w:val="Hyperlink"/>
    <w:basedOn w:val="DefaultParagraphFont"/>
    <w:uiPriority w:val="99"/>
    <w:rsid w:val="00FC02CB"/>
    <w:rPr>
      <w:rFonts w:cs="Times New Roman"/>
      <w:color w:val="0000FF"/>
      <w:u w:val="single"/>
    </w:rPr>
  </w:style>
  <w:style w:type="paragraph" w:customStyle="1" w:styleId="odrky2">
    <w:name w:val="odrážky2"/>
    <w:basedOn w:val="Normal"/>
    <w:uiPriority w:val="99"/>
    <w:rsid w:val="00041AAB"/>
    <w:pPr>
      <w:numPr>
        <w:numId w:val="3"/>
      </w:numPr>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TotalTime>
  <Pages>1</Pages>
  <Words>422</Words>
  <Characters>2490</Characters>
  <Application>Microsoft Office Outlook</Application>
  <DocSecurity>0</DocSecurity>
  <Lines>0</Lines>
  <Paragraphs>0</Paragraphs>
  <ScaleCrop>false</ScaleCrop>
  <Company>TUL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B-III – Charakteristika studijního předmětu</dc:title>
  <dc:subject/>
  <dc:creator>Jiří Havránek</dc:creator>
  <cp:keywords/>
  <dc:description/>
  <cp:lastModifiedBy>Miroslav Novák</cp:lastModifiedBy>
  <cp:revision>5</cp:revision>
  <dcterms:created xsi:type="dcterms:W3CDTF">2017-10-10T11:01:00Z</dcterms:created>
  <dcterms:modified xsi:type="dcterms:W3CDTF">2017-10-10T11:57:00Z</dcterms:modified>
</cp:coreProperties>
</file>