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4C5F" w14:textId="77777777" w:rsidR="00566B28" w:rsidRPr="006B3B0F" w:rsidRDefault="00566B28" w:rsidP="00566B28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  <w:proofErr w:type="spellStart"/>
      <w:r w:rsidRPr="006B3B0F">
        <w:rPr>
          <w:b/>
          <w:bCs/>
          <w:sz w:val="32"/>
          <w:szCs w:val="32"/>
          <w:lang w:val="en-GB"/>
        </w:rPr>
        <w:t>Nové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možnosti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rozvoje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vzdělávání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na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Technické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univerzitě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v </w:t>
      </w:r>
      <w:proofErr w:type="spellStart"/>
      <w:r w:rsidRPr="006B3B0F">
        <w:rPr>
          <w:b/>
          <w:bCs/>
          <w:sz w:val="32"/>
          <w:szCs w:val="32"/>
          <w:lang w:val="en-GB"/>
        </w:rPr>
        <w:t>Liberci</w:t>
      </w:r>
      <w:proofErr w:type="spellEnd"/>
    </w:p>
    <w:p w14:paraId="466F4043" w14:textId="477109C5" w:rsidR="00BF548F" w:rsidRPr="006B3B0F" w:rsidRDefault="00BF548F" w:rsidP="00BF548F">
      <w:pPr>
        <w:jc w:val="center"/>
        <w:rPr>
          <w:b/>
          <w:bCs/>
          <w:u w:val="single"/>
          <w:lang w:val="en-GB"/>
        </w:rPr>
      </w:pP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Specifický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cíl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A3</w:t>
      </w:r>
      <w:r w:rsidR="00566B28" w:rsidRPr="006B3B0F">
        <w:rPr>
          <w:b/>
          <w:bCs/>
          <w:sz w:val="24"/>
          <w:szCs w:val="24"/>
          <w:u w:val="single"/>
          <w:lang w:val="en-GB"/>
        </w:rPr>
        <w:t xml:space="preserve">: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Tvorba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nových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profesně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zaměřených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studijních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programů</w:t>
      </w:r>
      <w:proofErr w:type="spellEnd"/>
    </w:p>
    <w:p w14:paraId="2B920F30" w14:textId="3D1414D0" w:rsidR="00566B28" w:rsidRPr="006B3B0F" w:rsidRDefault="00566B28" w:rsidP="00BF548F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  <w:r w:rsidRPr="006B3B0F">
        <w:rPr>
          <w:rFonts w:asciiTheme="minorHAnsi" w:hAnsiTheme="minorHAnsi"/>
          <w:b/>
          <w:bCs/>
          <w:sz w:val="32"/>
          <w:szCs w:val="32"/>
          <w:lang w:val="en-GB"/>
        </w:rPr>
        <w:t>NPO_TUL_MSMT-16598/2022</w:t>
      </w:r>
    </w:p>
    <w:p w14:paraId="1D5D65C7" w14:textId="1D0682C7" w:rsidR="00566B28" w:rsidRPr="006B3B0F" w:rsidRDefault="00566B28" w:rsidP="00566B28">
      <w:pPr>
        <w:spacing w:line="240" w:lineRule="auto"/>
        <w:rPr>
          <w:lang w:val="en-GB"/>
        </w:rPr>
      </w:pPr>
    </w:p>
    <w:p w14:paraId="231645C2" w14:textId="5311733F" w:rsidR="00566B28" w:rsidRPr="006B3B0F" w:rsidRDefault="00566B28" w:rsidP="00566B28">
      <w:pPr>
        <w:spacing w:line="240" w:lineRule="auto"/>
        <w:jc w:val="center"/>
        <w:rPr>
          <w:b/>
          <w:bCs/>
          <w:sz w:val="44"/>
          <w:szCs w:val="44"/>
          <w:lang w:val="en-GB"/>
        </w:rPr>
      </w:pPr>
      <w:r w:rsidRPr="006B3B0F">
        <w:rPr>
          <w:noProof/>
          <w:lang w:val="en-GB" w:eastAsia="cs-CZ"/>
        </w:rPr>
        <w:drawing>
          <wp:anchor distT="0" distB="0" distL="114300" distR="114300" simplePos="0" relativeHeight="251659264" behindDoc="0" locked="0" layoutInCell="1" allowOverlap="1" wp14:anchorId="7B096BA5" wp14:editId="498B427F">
            <wp:simplePos x="0" y="0"/>
            <wp:positionH relativeFrom="column">
              <wp:posOffset>5348605</wp:posOffset>
            </wp:positionH>
            <wp:positionV relativeFrom="paragraph">
              <wp:posOffset>126365</wp:posOffset>
            </wp:positionV>
            <wp:extent cx="838200" cy="294640"/>
            <wp:effectExtent l="0" t="0" r="0" b="0"/>
            <wp:wrapSquare wrapText="bothSides"/>
            <wp:docPr id="2" name="Obrázek 2" descr="C:\Users\User\Desktop\MOJE PRÁCE\TUL\PROJEKTY\ESF II\VÝSTUPY\Licenční zna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JE PRÁCE\TUL\PROJEKTY\ESF II\VÝSTUPY\Licenční znač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EDB60" w14:textId="6FB2797D" w:rsidR="00566B28" w:rsidRPr="006B3B0F" w:rsidRDefault="00566B28" w:rsidP="00566B28">
      <w:pPr>
        <w:spacing w:line="240" w:lineRule="auto"/>
        <w:jc w:val="center"/>
        <w:rPr>
          <w:b/>
          <w:bCs/>
          <w:sz w:val="44"/>
          <w:szCs w:val="44"/>
          <w:lang w:val="en-GB"/>
        </w:rPr>
      </w:pPr>
    </w:p>
    <w:p w14:paraId="6F94541C" w14:textId="2D551677" w:rsidR="00EB1A06" w:rsidRPr="006B3B0F" w:rsidRDefault="00994039" w:rsidP="00566B28">
      <w:pPr>
        <w:spacing w:line="240" w:lineRule="auto"/>
        <w:jc w:val="center"/>
        <w:rPr>
          <w:color w:val="833C0B" w:themeColor="accent2" w:themeShade="80"/>
          <w:sz w:val="48"/>
          <w:szCs w:val="48"/>
          <w:lang w:val="en-GB"/>
        </w:rPr>
      </w:pPr>
      <w:r>
        <w:rPr>
          <w:b/>
          <w:bCs/>
          <w:color w:val="7030A0"/>
          <w:sz w:val="48"/>
          <w:szCs w:val="48"/>
          <w:lang w:val="en-GB"/>
        </w:rPr>
        <w:t>SYLABUS</w:t>
      </w:r>
    </w:p>
    <w:p w14:paraId="5463DE00" w14:textId="30407667" w:rsidR="00566B28" w:rsidRPr="006B3B0F" w:rsidRDefault="00566B28" w:rsidP="00566B28">
      <w:pPr>
        <w:spacing w:line="240" w:lineRule="auto"/>
        <w:jc w:val="center"/>
        <w:rPr>
          <w:b/>
          <w:bCs/>
          <w:sz w:val="28"/>
          <w:szCs w:val="28"/>
          <w:lang w:val="en-GB"/>
        </w:rPr>
      </w:pPr>
    </w:p>
    <w:p w14:paraId="16488A55" w14:textId="67482AC3" w:rsidR="00566B28" w:rsidRPr="006B3B0F" w:rsidRDefault="00566B28" w:rsidP="00566B28">
      <w:pPr>
        <w:spacing w:line="240" w:lineRule="auto"/>
        <w:jc w:val="center"/>
        <w:rPr>
          <w:sz w:val="44"/>
          <w:szCs w:val="44"/>
          <w:lang w:val="en-GB"/>
        </w:rPr>
      </w:pPr>
    </w:p>
    <w:p w14:paraId="77EF9AAB" w14:textId="77777777" w:rsidR="00566B28" w:rsidRPr="006B3B0F" w:rsidRDefault="00566B28" w:rsidP="00566B28">
      <w:pPr>
        <w:spacing w:line="240" w:lineRule="auto"/>
        <w:jc w:val="center"/>
        <w:rPr>
          <w:sz w:val="44"/>
          <w:szCs w:val="44"/>
          <w:lang w:val="en-GB"/>
        </w:rPr>
      </w:pPr>
    </w:p>
    <w:p w14:paraId="3E0D9060" w14:textId="0DCCBA96" w:rsidR="00566B28" w:rsidRPr="006B3B0F" w:rsidRDefault="00566B28" w:rsidP="00566B28">
      <w:pPr>
        <w:spacing w:line="240" w:lineRule="auto"/>
        <w:jc w:val="center"/>
        <w:rPr>
          <w:sz w:val="44"/>
          <w:szCs w:val="44"/>
          <w:lang w:val="en-GB"/>
        </w:rPr>
      </w:pPr>
    </w:p>
    <w:p w14:paraId="29688F43" w14:textId="14C1EE82" w:rsidR="00566B28" w:rsidRPr="006B3B0F" w:rsidRDefault="00EB1A06" w:rsidP="00566B28">
      <w:pPr>
        <w:spacing w:line="240" w:lineRule="auto"/>
        <w:jc w:val="center"/>
        <w:rPr>
          <w:sz w:val="44"/>
          <w:szCs w:val="44"/>
          <w:lang w:val="en-GB"/>
        </w:rPr>
      </w:pPr>
      <w:proofErr w:type="spellStart"/>
      <w:r w:rsidRPr="006B3B0F">
        <w:rPr>
          <w:sz w:val="44"/>
          <w:szCs w:val="44"/>
          <w:lang w:val="en-GB"/>
        </w:rPr>
        <w:t>PhDr</w:t>
      </w:r>
      <w:proofErr w:type="spellEnd"/>
      <w:r w:rsidRPr="006B3B0F">
        <w:rPr>
          <w:sz w:val="44"/>
          <w:szCs w:val="44"/>
          <w:lang w:val="en-GB"/>
        </w:rPr>
        <w:t>. Iva Koutská, Ph.D.</w:t>
      </w:r>
    </w:p>
    <w:p w14:paraId="2B4CD5C2" w14:textId="77777777" w:rsidR="00566B28" w:rsidRPr="006B3B0F" w:rsidRDefault="00566B28" w:rsidP="00566B28">
      <w:pPr>
        <w:spacing w:line="240" w:lineRule="auto"/>
        <w:rPr>
          <w:lang w:val="en-GB"/>
        </w:rPr>
      </w:pPr>
    </w:p>
    <w:p w14:paraId="3DB133D7" w14:textId="61F6C5DC" w:rsidR="00566B28" w:rsidRPr="006B3B0F" w:rsidRDefault="00566B28" w:rsidP="00566B28">
      <w:pPr>
        <w:rPr>
          <w:lang w:val="en-GB"/>
        </w:rPr>
      </w:pPr>
    </w:p>
    <w:p w14:paraId="521E9A11" w14:textId="77777777" w:rsidR="00566B28" w:rsidRPr="006B3B0F" w:rsidRDefault="00566B28" w:rsidP="00566B28">
      <w:pPr>
        <w:pStyle w:val="Zpat"/>
        <w:rPr>
          <w:rFonts w:ascii="Arial" w:hAnsi="Arial" w:cs="Arial"/>
          <w:color w:val="5948AD"/>
          <w:sz w:val="18"/>
          <w:szCs w:val="18"/>
          <w:lang w:val="en-GB"/>
        </w:rPr>
      </w:pPr>
    </w:p>
    <w:p w14:paraId="25AB3831" w14:textId="6EE79B69" w:rsidR="0053563A" w:rsidRPr="006B3B0F" w:rsidRDefault="00D51EAF" w:rsidP="00237FF3">
      <w:pPr>
        <w:rPr>
          <w:noProof/>
          <w:lang w:val="en-GB"/>
        </w:rPr>
      </w:pPr>
      <w:r w:rsidRPr="006B3B0F">
        <w:rPr>
          <w:noProof/>
          <w:lang w:val="en-GB"/>
        </w:rPr>
        <w:t xml:space="preserve"> </w:t>
      </w:r>
    </w:p>
    <w:p w14:paraId="4641EF19" w14:textId="6A7E77E8" w:rsidR="00EB1A06" w:rsidRPr="006B3B0F" w:rsidRDefault="00EB1A06" w:rsidP="00237FF3">
      <w:pPr>
        <w:rPr>
          <w:rStyle w:val="Zdraznnjemn"/>
          <w:lang w:val="en-GB"/>
        </w:rPr>
      </w:pPr>
    </w:p>
    <w:p w14:paraId="36A5A726" w14:textId="63298131" w:rsidR="00EB1A06" w:rsidRDefault="00EB1A06" w:rsidP="00EB1A06">
      <w:pPr>
        <w:rPr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520"/>
        <w:gridCol w:w="520"/>
        <w:gridCol w:w="976"/>
        <w:gridCol w:w="649"/>
        <w:gridCol w:w="3018"/>
        <w:gridCol w:w="1264"/>
      </w:tblGrid>
      <w:tr w:rsidR="001A7710" w:rsidRPr="009435CB" w14:paraId="27AE8619" w14:textId="77777777" w:rsidTr="00605A4A">
        <w:trPr>
          <w:trHeight w:val="1205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93DD5E0" w14:textId="77777777" w:rsidR="001A7710" w:rsidRPr="009435CB" w:rsidRDefault="001A7710" w:rsidP="00605A4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442F499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sz w:val="26"/>
                <w:szCs w:val="26"/>
                <w:lang w:eastAsia="cs-CZ"/>
              </w:rPr>
              <w:t>B-III – Charakteristika studijního předmětu</w:t>
            </w:r>
          </w:p>
        </w:tc>
      </w:tr>
      <w:tr w:rsidR="001A7710" w:rsidRPr="009435CB" w14:paraId="10A53CF9" w14:textId="77777777" w:rsidTr="00605A4A">
        <w:trPr>
          <w:trHeight w:val="515"/>
        </w:trPr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D5B31DD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Název studijního předmětu</w:t>
            </w: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E94E1BF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Didaktika cizího jazyka pro učitele 1. st. ZŠ 1 (AJ)</w:t>
            </w:r>
          </w:p>
        </w:tc>
      </w:tr>
      <w:tr w:rsidR="001A7710" w:rsidRPr="009435CB" w14:paraId="23814648" w14:textId="77777777" w:rsidTr="00605A4A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E20D51B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Typ předmětu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9C2C93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Povinný, PZ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E66CCFB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doporučený ročník / semestr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8D2A142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4/Z</w:t>
            </w:r>
          </w:p>
        </w:tc>
      </w:tr>
      <w:tr w:rsidR="001A7710" w:rsidRPr="009435CB" w14:paraId="65DB2910" w14:textId="77777777" w:rsidTr="00605A4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7201D0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Rozsah studijního předmětu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DBC513D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>0p</w:t>
            </w:r>
            <w:proofErr w:type="gram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+ 28c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8598B5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hod.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C4021DB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35FC10C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kreditů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B7DD82E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2</w:t>
            </w:r>
          </w:p>
        </w:tc>
      </w:tr>
      <w:tr w:rsidR="001A7710" w:rsidRPr="009435CB" w14:paraId="56A20FDB" w14:textId="77777777" w:rsidTr="00605A4A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3C3282D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Prerekvizity</w:t>
            </w:r>
            <w:proofErr w:type="spellEnd"/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korekvizity</w:t>
            </w:r>
            <w:proofErr w:type="spellEnd"/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, ekvivalence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0E90644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Ne</w:t>
            </w:r>
          </w:p>
        </w:tc>
      </w:tr>
      <w:tr w:rsidR="001A7710" w:rsidRPr="009435CB" w14:paraId="56F4CC6F" w14:textId="77777777" w:rsidTr="00605A4A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2472465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Způsob ověření studijních výsledků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E4BF662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Zápočet</w:t>
            </w:r>
          </w:p>
          <w:p w14:paraId="6337D036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F3B93D0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Forma výuky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BA2777D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Cvičení</w:t>
            </w:r>
          </w:p>
          <w:p w14:paraId="02CEEA07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3489F22E" w14:textId="77777777" w:rsidTr="00605A4A">
        <w:trPr>
          <w:trHeight w:val="1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8539985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Forma způsobu ověření studijních výsledků a další požadavky na studenta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A35299C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Studenti jsou povinni se aktivně účastnit seminářů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(2 absence povoleny).  Průběžně zpracují stručné shrnutí vybraných kapitol z odborných TEYL/TEFL zdrojů do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mikrovýstupu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(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mikrovýstup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obsahuje teoretické shrnutí a praktickou ukázku, jak vyučovat danou problematiku v hodinách anglického jazyka na prvním stupni základní školy). Studenti jsou povinni sledovat online komponenty kurzu na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Moodle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. V zápočtovém testu musí student získat minimum 70 % z možných bodů.</w:t>
            </w:r>
          </w:p>
        </w:tc>
      </w:tr>
      <w:tr w:rsidR="001A7710" w:rsidRPr="009435CB" w14:paraId="04DFC1E2" w14:textId="77777777" w:rsidTr="00605A4A">
        <w:trPr>
          <w:trHeight w:val="50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B1CA481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04BD36E4" w14:textId="77777777" w:rsidTr="00605A4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71DA67D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Garant předmětu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788C367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PhDr. Mgr. Iva Koutská, Ph.D.</w:t>
            </w:r>
          </w:p>
        </w:tc>
      </w:tr>
      <w:tr w:rsidR="001A7710" w:rsidRPr="009435CB" w14:paraId="41B44404" w14:textId="77777777" w:rsidTr="00605A4A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9EF6E97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Zapojení garanta do výuky předmětu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17285AD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Cvičící</w:t>
            </w:r>
          </w:p>
          <w:p w14:paraId="417F0A20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59E62F99" w14:textId="77777777" w:rsidTr="00605A4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BA237DA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Vyučující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9457D56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5D3F7C7A" w14:textId="77777777" w:rsidTr="00605A4A">
        <w:trPr>
          <w:trHeight w:val="50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EBCD4E0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Cvičení: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PhDr. Mgr. Iva Koutská, Ph.D.</w:t>
            </w:r>
          </w:p>
        </w:tc>
      </w:tr>
      <w:tr w:rsidR="001A7710" w:rsidRPr="009435CB" w14:paraId="3D65D391" w14:textId="77777777" w:rsidTr="00605A4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7972BC2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Stručná anotace předmětu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D76B0B5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0EAF4B51" w14:textId="77777777" w:rsidTr="00605A4A">
        <w:trPr>
          <w:trHeight w:val="1055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67223EB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Cvičení:</w:t>
            </w:r>
          </w:p>
          <w:p w14:paraId="63D8915C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Cílem výuky je seznámit studenty s obecnými principy současných postupů při výuce anglického jazyka a s jejich aplikacemi ve třídách dětí mladšího školního věku. Předmět je zaměřen na charakteristiky žáka a s nimi souvisejícími prioritami ve výuce anglického jazyka, organizaci práce ve třídě a instrukce v angličtině. Předmět je dále zaměřen na zásady prezentace a procvičování slovní zásoby, výslovnosti, funkcí a gramatických struktur s ohledem na specifické potřeby dětí na 1. stupni ZŠ a na rozvoj receptivních dovedností.  Součástí předmětu jsou i principy výběru vhodného materiálu pro výuku AJ a zásady práce s příběhem v hodinách AJ. Důraz je také kladen na upevnění mluveného projevu a správné výslovnosti studentů, umožňující kvalitní vedení hodiny v anglickém jazyce.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Zápočet bude udělen za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mikrovýstup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+ zpětnou vazbu k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mikrovýstupům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a splnění zápočtových testů (min. </w:t>
            </w:r>
            <w:proofErr w:type="gram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70%</w:t>
            </w:r>
            <w:proofErr w:type="gram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).</w:t>
            </w:r>
          </w:p>
          <w:p w14:paraId="064D6FF6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Program:</w:t>
            </w:r>
          </w:p>
          <w:p w14:paraId="63CCD54E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1: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Introduction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methodology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of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and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in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learner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classes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teacher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4420003B" w14:textId="77777777" w:rsidR="001A7710" w:rsidRPr="009435CB" w:rsidRDefault="001A7710" w:rsidP="00605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AB5AAAE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2: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learner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characteristics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development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in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4661A77B" w14:textId="77777777" w:rsidR="001A7710" w:rsidRPr="009435CB" w:rsidRDefault="001A7710" w:rsidP="00605A4A">
            <w:pPr>
              <w:spacing w:before="24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3: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Current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approaches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 TPR.</w:t>
            </w:r>
          </w:p>
          <w:p w14:paraId="2B630475" w14:textId="77777777" w:rsidR="001A7710" w:rsidRPr="009435CB" w:rsidRDefault="001A7710" w:rsidP="00605A4A">
            <w:pPr>
              <w:spacing w:before="24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4: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Classroom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management,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classroom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Motivation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Discipline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. 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>    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ab/>
            </w:r>
          </w:p>
          <w:p w14:paraId="10AED021" w14:textId="77777777" w:rsidR="001A7710" w:rsidRPr="009435CB" w:rsidRDefault="001A7710" w:rsidP="00605A4A">
            <w:pPr>
              <w:spacing w:before="24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5: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systems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pronunciation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spelling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Discourse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.</w:t>
            </w:r>
          </w:p>
          <w:p w14:paraId="1D732A61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6: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systems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vocabulary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and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grammar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      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ab/>
            </w:r>
          </w:p>
          <w:p w14:paraId="662D7B0A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7: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Mid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-term test.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Techniques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and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strategies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of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grammar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and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vocabulary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79D62A7C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8: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Listening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with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>YL - role</w:t>
            </w:r>
            <w:proofErr w:type="gram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process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principles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2828E0EB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9: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Reading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with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>YL - role</w:t>
            </w:r>
            <w:proofErr w:type="gram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process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principles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4349533D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10: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Selecting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and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developing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TEYL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materials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and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resources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Textbook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evaluation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6F0B2A04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11: </w:t>
            </w:r>
            <w:proofErr w:type="spellStart"/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>Storytelling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- role</w:t>
            </w:r>
            <w:proofErr w:type="gram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process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principles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analysis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1A57DA02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12: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Task-based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learning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Project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work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with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375350A0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13: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aids and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resources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EFL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classroom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games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Drama.</w:t>
            </w:r>
          </w:p>
          <w:p w14:paraId="1248D20F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14: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Credit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test.     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ab/>
            </w:r>
          </w:p>
        </w:tc>
      </w:tr>
      <w:tr w:rsidR="001A7710" w:rsidRPr="009435CB" w14:paraId="53C5BB3C" w14:textId="77777777" w:rsidTr="00605A4A">
        <w:trPr>
          <w:trHeight w:val="80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5E908F0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Studijní literatura a studijní pomůcky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808C6F8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2F8AFDE4" w14:textId="77777777" w:rsidTr="00605A4A">
        <w:trPr>
          <w:trHeight w:val="734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3ACCDE7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Doporučená literatura:</w:t>
            </w:r>
          </w:p>
          <w:p w14:paraId="77640057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Scott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W. A.,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Ytreberg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L. H., 1990.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Longman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526DF93F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Phillips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S., 1993.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Oxford: Oxford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5FFFD89A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Vale, D. &amp;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Feunteum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A., 1996.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 Cambridge: Cambridge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7525694E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Wright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A., 1997.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Storytelling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with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Oxford: Oxford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3745BB9D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Halliwell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S., 1999.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in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the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Primary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Classroom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Longman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093B4DA1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Cameron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L., 2001.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Cambridge: Cambridge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431DD9ED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Slattery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M.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Willis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J., 2001.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Primary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Oxford: Oxford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6B3E3B07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Ellis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G.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Brewster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J., 2002.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Tell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it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Again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!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Pearson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Education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Limited.</w:t>
            </w:r>
          </w:p>
          <w:p w14:paraId="4D6B64E4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Rixon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S. 2005.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London: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Modern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Publishing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Ltd. </w:t>
            </w:r>
          </w:p>
          <w:p w14:paraId="2C0A67A8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Nuttal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C., 2005.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Reading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Skills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in a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Foreign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Oxford: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Macmillan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26374FEE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Nikolov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M.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at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al. 2007.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Modern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 Graz: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European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Centre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Modern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Languages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33022445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Wilson, J. J., 2008</w:t>
            </w: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How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Listening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Harlow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Pearson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Longman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7436377E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Nunan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David. 2010.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Annaheim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Anneiheim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5EFBC11A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Chapman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D. 2011.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as a Second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A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Guide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(TESL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or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TEFL).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Trafford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Trafford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Publishing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7B2BE4AC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Brien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J. 2012.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Primary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 London: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Sage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5DF09FB5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Shin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J. K. &amp;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Crandall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, J. (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Jodi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). 2013.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Mason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Cengage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Learning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732BBB17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Bland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, J. (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ed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.). 2015.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 London: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Bloomsbury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6FB56779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Scott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C. 2015.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as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an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Additional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A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programme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7-11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years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old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Oxon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Routledge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1D4F928E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lastRenderedPageBreak/>
              <w:t>Pinter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A. 2017.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 Oxford: Oxford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10B62655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Garton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S. &amp;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Copland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F. 2018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The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Routledge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Handbook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of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New York: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Routledge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36E94F11" w14:textId="77777777" w:rsidR="001A7710" w:rsidRPr="009435CB" w:rsidRDefault="001A7710" w:rsidP="00605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23AEEF2" w14:textId="77777777" w:rsidR="001A7710" w:rsidRPr="009435CB" w:rsidRDefault="001A7710" w:rsidP="001A77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9ED6899" w14:textId="77777777" w:rsidR="001A7710" w:rsidRPr="009435CB" w:rsidRDefault="001A7710" w:rsidP="001A77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7"/>
        <w:gridCol w:w="706"/>
        <w:gridCol w:w="1573"/>
      </w:tblGrid>
      <w:tr w:rsidR="001A7710" w:rsidRPr="009435CB" w14:paraId="0B03E265" w14:textId="77777777" w:rsidTr="00605A4A">
        <w:trPr>
          <w:trHeight w:val="515"/>
        </w:trPr>
        <w:tc>
          <w:tcPr>
            <w:tcW w:w="0" w:type="auto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3D26F48" w14:textId="77777777" w:rsidR="001A7710" w:rsidRPr="009435CB" w:rsidRDefault="001A7710" w:rsidP="00605A4A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Informace ke kombinované nebo distanční formě</w:t>
            </w:r>
          </w:p>
        </w:tc>
      </w:tr>
      <w:tr w:rsidR="001A7710" w:rsidRPr="009435CB" w14:paraId="5F8A3368" w14:textId="77777777" w:rsidTr="00605A4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F10E9E0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Rozsah konzultací (soustředění)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6E8FE28" w14:textId="77777777" w:rsidR="001A7710" w:rsidRPr="009435CB" w:rsidRDefault="001A7710" w:rsidP="00605A4A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36B1ED2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hodin</w:t>
            </w:r>
          </w:p>
        </w:tc>
      </w:tr>
      <w:tr w:rsidR="001A7710" w:rsidRPr="009435CB" w14:paraId="4715ECAC" w14:textId="77777777" w:rsidTr="00605A4A">
        <w:trPr>
          <w:trHeight w:val="5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3E303CF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Informace o způsobu kontaktu s vyučujícím</w:t>
            </w:r>
          </w:p>
        </w:tc>
      </w:tr>
      <w:tr w:rsidR="001A7710" w:rsidRPr="009435CB" w14:paraId="78F709BC" w14:textId="77777777" w:rsidTr="00605A4A">
        <w:trPr>
          <w:trHeight w:val="912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F255F79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lastRenderedPageBreak/>
              <w:t>Poměr přímé výuky a samostudia odpovídá charakteru studijního předmětu a použitým výukovým metodám. V kombinované formě studia představuje přímá výuka formou blokových přednášek/cvičení/seminářů přibližně 29 % výuky v prezenční formě studia, v nekontaktní části samostudia lze využít individuální elektronické konzultace (zejména e-mail, Skype apod.) a elektronické opory.</w:t>
            </w:r>
          </w:p>
          <w:p w14:paraId="47CC6864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Rozcestník na e-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learningové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opory k jednotlivým předmětům je umístěn na fakultním portálu: https://elearning.fp.tul.cz/course/view.php?id=3437</w:t>
            </w:r>
          </w:p>
          <w:p w14:paraId="07CDB074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Úkoly k individuální práci nahrazující kontaktní výuku najdou studenti na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MOODLE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Předmět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PDA1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bude probíhat v blocích v kontaktní výuce a jednak on-line. V kontaktních hodinách budou probrány a procvičeny základní teoretické principy výuky AJ na 1. stupni ZŠ.  On-line výuka</w:t>
            </w: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bude plynule navazovat na kontaktní výuku a studenti si budou moci samostatně nastudovat a procvičit látku z kontaktních hodin a doplnit další znalosti na základě materiálu, který je na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Moodlu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k dispozici. Úkoly jsou hodnoceny bodově a správnost odpovědí v online aktivitách se studentům objeví okamžitě. V případě nejasností nebo otázek k výuce i úkolům je možné využít "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Forum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", určeného pro vzájemnou pomoc a diskusi mezi studenty. Na základě připomínek a dotazů studentů bude pak možné ze strany vyučujícího vysvětlit, doplnit či upravit obsah a materiál kurzu.</w:t>
            </w:r>
          </w:p>
        </w:tc>
      </w:tr>
    </w:tbl>
    <w:p w14:paraId="383D68F5" w14:textId="520464DD" w:rsidR="001A7710" w:rsidRDefault="001A7710" w:rsidP="001A77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9E5C50" w14:textId="77777777" w:rsidR="001A7710" w:rsidRPr="009435CB" w:rsidRDefault="001A7710" w:rsidP="001A77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14:paraId="26F05BFE" w14:textId="77777777" w:rsidR="001A7710" w:rsidRPr="009435CB" w:rsidRDefault="001A7710" w:rsidP="001A77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  <w:gridCol w:w="376"/>
        <w:gridCol w:w="376"/>
        <w:gridCol w:w="749"/>
        <w:gridCol w:w="492"/>
        <w:gridCol w:w="2176"/>
        <w:gridCol w:w="996"/>
      </w:tblGrid>
      <w:tr w:rsidR="001A7710" w:rsidRPr="009435CB" w14:paraId="42D4E069" w14:textId="77777777" w:rsidTr="00605A4A">
        <w:trPr>
          <w:trHeight w:val="98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E05E2B5" w14:textId="77777777" w:rsidR="001A7710" w:rsidRPr="009435CB" w:rsidRDefault="001A7710" w:rsidP="00605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2D725DF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sz w:val="26"/>
                <w:szCs w:val="26"/>
                <w:lang w:eastAsia="cs-CZ"/>
              </w:rPr>
              <w:t>B-III – Charakteristika studijního předmětu</w:t>
            </w:r>
          </w:p>
        </w:tc>
      </w:tr>
      <w:tr w:rsidR="001A7710" w:rsidRPr="009435CB" w14:paraId="2CAD7612" w14:textId="77777777" w:rsidTr="00605A4A">
        <w:trPr>
          <w:trHeight w:val="515"/>
        </w:trPr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BB1F47B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Název studijního předmětu</w:t>
            </w: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4FD18CD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Didaktika cizího jazyka pro učitele 1. st. ZŠ 2 (AJ)</w:t>
            </w:r>
          </w:p>
        </w:tc>
      </w:tr>
      <w:tr w:rsidR="001A7710" w:rsidRPr="009435CB" w14:paraId="7EA8D9AA" w14:textId="77777777" w:rsidTr="00605A4A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5976549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Typ předmětu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C1565B4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Povinný, PZ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BEB8F79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doporučený ročník / semestr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6EBC9C8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4/L</w:t>
            </w:r>
          </w:p>
        </w:tc>
      </w:tr>
      <w:tr w:rsidR="001A7710" w:rsidRPr="009435CB" w14:paraId="37F6E580" w14:textId="77777777" w:rsidTr="00605A4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EB3510F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Rozsah studijního předmětu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039817E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>0p</w:t>
            </w:r>
            <w:proofErr w:type="gram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+ 28c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9299ED5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hod.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BF25F9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C209E12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kreditů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A5CDF7F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3</w:t>
            </w:r>
          </w:p>
        </w:tc>
      </w:tr>
      <w:tr w:rsidR="001A7710" w:rsidRPr="009435CB" w14:paraId="5A0735E7" w14:textId="77777777" w:rsidTr="00605A4A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5CF3B97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Prerekvizity</w:t>
            </w:r>
            <w:proofErr w:type="spellEnd"/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korekvizity</w:t>
            </w:r>
            <w:proofErr w:type="spellEnd"/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, ekvivalence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2DCC66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Prerekvizita</w:t>
            </w:r>
            <w:proofErr w:type="spellEnd"/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: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Didaktika cizího jazyka pro učitele 1. st. ZŠ 1 (AJ)</w:t>
            </w:r>
          </w:p>
        </w:tc>
      </w:tr>
      <w:tr w:rsidR="001A7710" w:rsidRPr="009435CB" w14:paraId="6917F27E" w14:textId="77777777" w:rsidTr="00605A4A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1ABB861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Způsob ověření studijních výsledků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3CD5CCC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Zápočet, zkouška</w:t>
            </w:r>
          </w:p>
          <w:p w14:paraId="486DC5BE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647D660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Forma výuky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CF7FE3B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Cvičení</w:t>
            </w:r>
          </w:p>
          <w:p w14:paraId="50E12A13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58820D3A" w14:textId="77777777" w:rsidTr="00605A4A">
        <w:trPr>
          <w:trHeight w:val="1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6BEB293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Forma způsobu ověření studijních výsledků a další požadavky na studenta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CD59355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5B72F973" w14:textId="77777777" w:rsidTr="00605A4A">
        <w:trPr>
          <w:trHeight w:val="308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04252E6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Studenti jsou povinni se aktivně účastnit seminářů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(2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absence povoleny).  Průběžně zpracují stručné shrnutí vybraných kapitol z odborných TEFL/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TEYL zdrojů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>, připravených v komponentě kurzu (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Moodle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). Studenti si připraví krátký výstup, zaměřený na metodicky správné strukturování a prezentaci vybrané jazykové aktivity, kterou následně analyzují. Zápočet bude udělen za náležitou prezentaci předem připraveného výstupu a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poskytnutí zpětné vazby ostatní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m a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splnění zápočtových testů (min. </w:t>
            </w:r>
            <w:proofErr w:type="gram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70%</w:t>
            </w:r>
            <w:proofErr w:type="gram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)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Ústní zkouška se skládá ze dvou částí. První část probíhá v češtině,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nebo angličtině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a zahrnuje otázky z obou didaktických předmětů: Didaktika cizího jazyka pro učitele 1. st. ZŠ 1 a 2. Druhá část spočívá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v rozboru základních termínů obor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>u. Hodnocena bude obsahová a jazyková správnost ústního projevu.</w:t>
            </w:r>
          </w:p>
        </w:tc>
      </w:tr>
      <w:tr w:rsidR="001A7710" w:rsidRPr="009435CB" w14:paraId="0708C0B9" w14:textId="77777777" w:rsidTr="00605A4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4D89DF2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Garant předmětu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5303FB4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PhDr. Mgr. Iva Koutská, Ph.D. </w:t>
            </w:r>
          </w:p>
        </w:tc>
      </w:tr>
      <w:tr w:rsidR="001A7710" w:rsidRPr="009435CB" w14:paraId="6C9B7965" w14:textId="77777777" w:rsidTr="00605A4A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5D634FF" w14:textId="77777777" w:rsidR="001A7710" w:rsidRPr="009435CB" w:rsidRDefault="001A7710" w:rsidP="00605A4A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Zapojení garanta do výuky předmětu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5BC18E4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Cvičící</w:t>
            </w:r>
          </w:p>
          <w:p w14:paraId="0C13BF38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41999DB8" w14:textId="77777777" w:rsidTr="00605A4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38CFE6C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Vyučující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30929E8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07F5FA25" w14:textId="77777777" w:rsidTr="00605A4A">
        <w:trPr>
          <w:trHeight w:val="50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D44802C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Cvičení: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PhDr. Mgr. Iva Koutská, Ph.D. </w:t>
            </w:r>
          </w:p>
        </w:tc>
      </w:tr>
      <w:tr w:rsidR="001A7710" w:rsidRPr="009435CB" w14:paraId="45E7933B" w14:textId="77777777" w:rsidTr="00605A4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28A0EF9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Stručná anotace předmětu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56D1C69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636C3E37" w14:textId="77777777" w:rsidTr="00605A4A">
        <w:trPr>
          <w:trHeight w:val="11915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00819E9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Cvičení:</w:t>
            </w:r>
          </w:p>
          <w:p w14:paraId="31D6E83F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Cílem výuky je seznámit studenty s principy současných postupů při výuce cizího jazyka a s jejich aplikacemi ve třídách dětí mladšího školního věku. Předmět je zaměřen na rozvoj produktivních dovedností, na principy a způsoby testování, hodnocení a sebehodnocení a na zásady práce s chybou. Součástí programu je i výuka cizího jazyka pro děti se specifickými vzdělávacími potřebami a hodnocení a výběr vhodného materiálu pro výuku AJ.  Kurz se dále zabývá možnostmi využití her, písní a říkanek ve výuce. Kromě seznámení se s teoretickými principy mají studenti možnost analyzovat příklady výuky, a také navrhnout své vlastní postupy i výukové materiály. Součást kurzu je i práce s odbornou cizojazyčnou literaturou. Studenti jsou schopni studovat z anglické TEFL literatury, shrnout a zhodnotit informace a argumenty z vybraných zdrojů a rozvíjí si tak dovednost čtení na požadovanou úroveň prahové C1 podle SERR.</w:t>
            </w:r>
          </w:p>
          <w:p w14:paraId="1C98823E" w14:textId="77777777" w:rsidR="001A7710" w:rsidRPr="009435CB" w:rsidRDefault="001A7710" w:rsidP="00605A4A">
            <w:pPr>
              <w:spacing w:before="24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  <w:p w14:paraId="21C957B2" w14:textId="77777777" w:rsidR="001A7710" w:rsidRPr="009435CB" w:rsidRDefault="001A7710" w:rsidP="00605A4A">
            <w:pPr>
              <w:spacing w:before="24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Program:</w:t>
            </w:r>
          </w:p>
          <w:p w14:paraId="443612F8" w14:textId="77777777" w:rsidR="001A7710" w:rsidRPr="009435CB" w:rsidRDefault="001A7710" w:rsidP="00605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1:   </w:t>
            </w:r>
            <w:proofErr w:type="spellStart"/>
            <w:proofErr w:type="gramEnd"/>
            <w:r w:rsidRPr="009435CB">
              <w:rPr>
                <w:rFonts w:eastAsia="Times New Roman" w:cs="Arial"/>
                <w:color w:val="000000"/>
                <w:lang w:eastAsia="cs-CZ"/>
              </w:rPr>
              <w:t>Planning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an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activity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/a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lesson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–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points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consider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Differentiation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in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learner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class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69827C9F" w14:textId="77777777" w:rsidR="001A7710" w:rsidRPr="009435CB" w:rsidRDefault="001A7710" w:rsidP="00605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2:   </w:t>
            </w:r>
            <w:proofErr w:type="spellStart"/>
            <w:proofErr w:type="gramEnd"/>
            <w:r w:rsidRPr="009435CB">
              <w:rPr>
                <w:rFonts w:eastAsia="Times New Roman" w:cs="Arial"/>
                <w:color w:val="000000"/>
                <w:lang w:eastAsia="cs-CZ"/>
              </w:rPr>
              <w:t>Evaluation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and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assessment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suitable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Using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portfolios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with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4DF3D95F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3:   </w:t>
            </w:r>
            <w:proofErr w:type="spellStart"/>
            <w:proofErr w:type="gramEnd"/>
            <w:r w:rsidRPr="009435CB">
              <w:rPr>
                <w:rFonts w:eastAsia="Times New Roman" w:cs="Arial"/>
                <w:color w:val="000000"/>
                <w:lang w:eastAsia="cs-CZ"/>
              </w:rPr>
              <w:t>Error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correction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and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implications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learner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classroom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Remedial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work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1EE6E3C9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4:   </w:t>
            </w:r>
            <w:proofErr w:type="spellStart"/>
            <w:proofErr w:type="gram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Testing</w:t>
            </w:r>
            <w:proofErr w:type="spellEnd"/>
          </w:p>
          <w:p w14:paraId="1ABD5A6F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5: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>speaking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- role</w:t>
            </w:r>
            <w:proofErr w:type="gram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process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principles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first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steps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6D430194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6: EFL song,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chants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  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ab/>
            </w:r>
          </w:p>
          <w:p w14:paraId="3EA07FE1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7:   </w:t>
            </w:r>
            <w:proofErr w:type="spellStart"/>
            <w:proofErr w:type="gramEnd"/>
            <w:r w:rsidRPr="009435CB">
              <w:rPr>
                <w:rFonts w:eastAsia="Times New Roman" w:cs="Arial"/>
                <w:color w:val="0000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writing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- role,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process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principles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first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steps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 </w:t>
            </w:r>
          </w:p>
          <w:p w14:paraId="2E56B0FB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8:   </w:t>
            </w:r>
            <w:proofErr w:type="spellStart"/>
            <w:proofErr w:type="gram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Mid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-term test.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Communicative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 </w:t>
            </w:r>
          </w:p>
          <w:p w14:paraId="4ED069A5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9:   </w:t>
            </w:r>
            <w:proofErr w:type="spellStart"/>
            <w:proofErr w:type="gramEnd"/>
            <w:r w:rsidRPr="009435CB">
              <w:rPr>
                <w:rFonts w:eastAsia="Times New Roman" w:cs="Arial"/>
                <w:color w:val="000000"/>
                <w:lang w:eastAsia="cs-CZ"/>
              </w:rPr>
              <w:t>Special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educational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needs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in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classes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–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areas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of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difficulties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tips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Integration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/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inclusion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.</w:t>
            </w:r>
          </w:p>
          <w:p w14:paraId="2C71BE54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10: 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 </w:t>
            </w:r>
            <w:proofErr w:type="spellStart"/>
            <w:proofErr w:type="gram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heterogeneous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classes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.</w:t>
            </w:r>
          </w:p>
          <w:p w14:paraId="229F58C3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11:   </w:t>
            </w:r>
            <w:proofErr w:type="spellStart"/>
            <w:proofErr w:type="gram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Integration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Content-based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learning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. Soft CLIL. Hard CLIL.</w:t>
            </w:r>
          </w:p>
          <w:p w14:paraId="561CE5D0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12: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Autonomy.</w:t>
            </w:r>
          </w:p>
          <w:p w14:paraId="2DA94683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13: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Teachers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and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their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professional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development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.</w:t>
            </w:r>
          </w:p>
          <w:p w14:paraId="5202E349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Week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14: 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Credit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test.</w:t>
            </w:r>
          </w:p>
          <w:p w14:paraId="53D63D3D" w14:textId="77777777" w:rsidR="001A7710" w:rsidRPr="009435CB" w:rsidRDefault="001A7710" w:rsidP="00605A4A">
            <w:pPr>
              <w:spacing w:before="240"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Otázky k souborné zkoušce (z obou semestrů dohromady)</w:t>
            </w:r>
          </w:p>
          <w:p w14:paraId="5CF81F35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lastRenderedPageBreak/>
              <w:t>Charakteristika žáka mladšího věku a z ní vyplývající zásady pro výuku anglického jazyka.</w:t>
            </w:r>
          </w:p>
          <w:p w14:paraId="35D20A1F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Učebnice v hodinách AJ na prvním stupni ZŠ. Doplňující materiály k výuce AJ.</w:t>
            </w:r>
          </w:p>
          <w:p w14:paraId="55DB273E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Integrace výuky jazyka a ostatních předmětů.</w:t>
            </w:r>
          </w:p>
          <w:p w14:paraId="537D6983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Úkolové vyučování cizího jazyka.</w:t>
            </w:r>
          </w:p>
          <w:p w14:paraId="0D45A753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Příprava a plánování hodiny. Vedení hodiny. Instrukce</w:t>
            </w:r>
          </w:p>
          <w:p w14:paraId="4430E1BC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Organizace výuky a atmosféra ve třídě.</w:t>
            </w:r>
          </w:p>
          <w:p w14:paraId="2250C72F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Principy výuky slovní zásoby.</w:t>
            </w:r>
          </w:p>
          <w:p w14:paraId="0FF62068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Principy výuky gramatiky.</w:t>
            </w:r>
          </w:p>
          <w:p w14:paraId="7045F073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Principy rozvoje výslovnosti.</w:t>
            </w:r>
          </w:p>
          <w:p w14:paraId="46264E3C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Principy rozvoje poslechu v hodinách AJ.</w:t>
            </w:r>
          </w:p>
          <w:p w14:paraId="46942159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Principy rozvoje čtení v hodinách Aj.</w:t>
            </w:r>
          </w:p>
          <w:p w14:paraId="3BD02D19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Principy rozvoje mluvení v hodinách AJ.</w:t>
            </w:r>
          </w:p>
          <w:p w14:paraId="3C5EE2C9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Principy rozvoje psaní v hodinách AJ.</w:t>
            </w:r>
          </w:p>
          <w:p w14:paraId="1F2F1688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Příběh v hodinách AJ.</w:t>
            </w:r>
          </w:p>
          <w:p w14:paraId="6C802D41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Testování a hodnocení v hodinách AJ.</w:t>
            </w:r>
          </w:p>
          <w:p w14:paraId="0C550C41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Práce s chybou.</w:t>
            </w:r>
          </w:p>
          <w:p w14:paraId="35C3D3FC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Učitel a jeho profesní vývoj.</w:t>
            </w:r>
          </w:p>
          <w:p w14:paraId="34A83121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Projektová práce v hodinách AJ.</w:t>
            </w:r>
          </w:p>
          <w:p w14:paraId="33719CE0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Drama ve výuce AJ.</w:t>
            </w:r>
          </w:p>
          <w:p w14:paraId="289C07B5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Specifické vzdělávací potřeby při výuce AJ.</w:t>
            </w:r>
          </w:p>
          <w:p w14:paraId="04E0656D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Principy výuky anglického jazyka v heterogenních třídách.</w:t>
            </w:r>
          </w:p>
          <w:p w14:paraId="2F9FC2B1" w14:textId="77777777" w:rsidR="001A7710" w:rsidRPr="009435CB" w:rsidRDefault="001A7710" w:rsidP="00605A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lang w:eastAsia="cs-CZ"/>
              </w:rPr>
              <w:t>Rozvoj autonomie žáků v rámci výuky anglického jazyka</w:t>
            </w:r>
            <w:r w:rsidRPr="009435CB">
              <w:rPr>
                <w:rFonts w:eastAsia="Times New Roman" w:cs="Arial"/>
                <w:b/>
                <w:bCs/>
                <w:i/>
                <w:iCs/>
                <w:color w:val="000000"/>
                <w:szCs w:val="20"/>
                <w:lang w:eastAsia="cs-CZ"/>
              </w:rPr>
              <w:t>.</w:t>
            </w:r>
          </w:p>
          <w:p w14:paraId="1EFCCDB4" w14:textId="77777777" w:rsidR="001A7710" w:rsidRPr="009435CB" w:rsidRDefault="001A7710" w:rsidP="00605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A7710" w:rsidRPr="009435CB" w14:paraId="12BB3AD7" w14:textId="77777777" w:rsidTr="00605A4A">
        <w:trPr>
          <w:trHeight w:val="80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9BBD4A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Studijní literatura a studijní pomůcky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3B99CA5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7710" w:rsidRPr="009435CB" w14:paraId="132E5A94" w14:textId="77777777" w:rsidTr="00605A4A">
        <w:trPr>
          <w:trHeight w:val="1037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3CCF5DD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lastRenderedPageBreak/>
              <w:t>Scott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W. A.,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Ytreberg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L. H., 1990.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Longman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5900FC1F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Phillips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S., 1993.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Oxford: Oxford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15D50D20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Vale, D. &amp;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Feunteum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A., 1996.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 Cambridge: Cambridge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296552A1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Wright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A., 1997.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Storytelling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with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Oxford: Oxford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2F1FA156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Halliwell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S., 1999.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in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the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Primary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Classroom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Longman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6B7D3895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Cameron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L., 2001.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Cambridge: Cambridge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3DF08BE3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Slattery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M.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Willis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J., 2001.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Primary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Oxford: Oxford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503362B3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Ellis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G.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Brewster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J., 2002.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Tell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it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Again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!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Pearson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Education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Limited.</w:t>
            </w:r>
          </w:p>
          <w:p w14:paraId="5E5E41B2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Rixon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S. 2005.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London: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Modern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Publishing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Ltd. </w:t>
            </w:r>
          </w:p>
          <w:p w14:paraId="610B2D3E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Nuttal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C., 2005.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Reading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Skills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in a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Foreign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Oxford: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Macmillan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04D38CBA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Nikolov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M.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at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al. 2007.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Modern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 Graz: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European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Centre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Modern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Languages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42CA6FF2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Wilson, J. J., 2008</w:t>
            </w:r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How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Listening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Harlow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Pearson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Longman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</w:t>
            </w:r>
          </w:p>
          <w:p w14:paraId="6B356F7A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Nunan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David. 2010.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Annaheim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Anneiheim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7C028FFB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Chapman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D. 2011.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as a Second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A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Guide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(TESL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or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TEFL).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Trafford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Trafford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Publishing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095A8959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Brien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J. 2012.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Primary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 London: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Sage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7153C3DE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Shin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J. K. &amp;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Crandall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, J. (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Jodi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). 2013.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Mason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Cengage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Learning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358DFFC1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Bland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, J. (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ed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.). 2015.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 London: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Bloomsbury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23995C5E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Scott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C. 2015.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as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an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Additional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A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programme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7-11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years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old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Oxon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Routledge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4D79400A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Pinter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A. 2017.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. Oxford: Oxford University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3F9A9AD2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Garton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S. &amp;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Copland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, F. 2018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The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Routledge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Handbook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of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Teaching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English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to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szCs w:val="20"/>
                <w:shd w:val="clear" w:color="auto" w:fill="FFFF00"/>
                <w:lang w:eastAsia="cs-CZ"/>
              </w:rPr>
              <w:t xml:space="preserve">. </w:t>
            </w:r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 xml:space="preserve">New York: </w:t>
            </w:r>
            <w:proofErr w:type="spellStart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Routledge</w:t>
            </w:r>
            <w:proofErr w:type="spellEnd"/>
            <w:r w:rsidRPr="009435CB">
              <w:rPr>
                <w:rFonts w:eastAsia="Times New Roman" w:cs="Arial"/>
                <w:color w:val="000000"/>
                <w:szCs w:val="20"/>
                <w:shd w:val="clear" w:color="auto" w:fill="FFFF00"/>
                <w:lang w:eastAsia="cs-CZ"/>
              </w:rPr>
              <w:t>. </w:t>
            </w:r>
          </w:p>
          <w:p w14:paraId="2932464D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Další doporučená literatura:</w:t>
            </w:r>
          </w:p>
          <w:p w14:paraId="08BFD3EA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Bendson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G., 1999.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Games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Children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. 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Oxford: Oxford University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4231669D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Crombie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M., 1997.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Specific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Learning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Difficulties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Dyslexia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: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Teacher’s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Guide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Belford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: Ann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Arbor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7C3A6E1F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Edge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J., 1990.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Mistakes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and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Correction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London: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Longman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689F9A57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Hughes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A., 1989.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Testing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for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Language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Teachers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Cambridge: Cambridge University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4DF0D7D7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Ioannou-Georgiou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S. and Pavlos, P., 2003.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Assessing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. 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Oxford: Oxford University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.</w:t>
            </w:r>
          </w:p>
          <w:p w14:paraId="2B9543F3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Peer, L., 2000.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Dyslexia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in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primary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schools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.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Sutton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: BDA.</w:t>
            </w:r>
          </w:p>
          <w:p w14:paraId="185C89E3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Philips, D.,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Burwood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S. and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Dunford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, H., 1999.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Projects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with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Young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Learners</w:t>
            </w:r>
            <w:proofErr w:type="spellEnd"/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 xml:space="preserve">. 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Oxford: Oxford University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Press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31227D51" w14:textId="77777777" w:rsidR="001A7710" w:rsidRPr="009435CB" w:rsidRDefault="001A7710" w:rsidP="00605A4A">
            <w:pPr>
              <w:spacing w:before="240"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Zelinková, O., 1994. </w:t>
            </w:r>
            <w:r w:rsidRPr="009435CB">
              <w:rPr>
                <w:rFonts w:eastAsia="Times New Roman" w:cs="Arial"/>
                <w:i/>
                <w:iCs/>
                <w:color w:val="000000"/>
                <w:lang w:eastAsia="cs-CZ"/>
              </w:rPr>
              <w:t>Poruchy učení.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Praha: Portál.</w:t>
            </w:r>
          </w:p>
        </w:tc>
      </w:tr>
      <w:tr w:rsidR="001A7710" w:rsidRPr="009435CB" w14:paraId="14968553" w14:textId="77777777" w:rsidTr="00605A4A">
        <w:trPr>
          <w:trHeight w:val="50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455A48C" w14:textId="77777777" w:rsidR="001A7710" w:rsidRPr="009435CB" w:rsidRDefault="001A7710" w:rsidP="00605A4A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Informace ke kombinované nebo distanční formě</w:t>
            </w:r>
          </w:p>
        </w:tc>
      </w:tr>
      <w:tr w:rsidR="001A7710" w:rsidRPr="009435CB" w14:paraId="126D7CFF" w14:textId="77777777" w:rsidTr="00605A4A">
        <w:trPr>
          <w:trHeight w:val="5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D857B5F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Rozsah konzultací (soustředění)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4DACA86" w14:textId="77777777" w:rsidR="001A7710" w:rsidRPr="009435CB" w:rsidRDefault="001A7710" w:rsidP="00605A4A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8983672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hodin</w:t>
            </w:r>
          </w:p>
        </w:tc>
      </w:tr>
      <w:tr w:rsidR="001A7710" w:rsidRPr="009435CB" w14:paraId="5DF0AFA2" w14:textId="77777777" w:rsidTr="00605A4A">
        <w:trPr>
          <w:trHeight w:val="50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D61045A" w14:textId="77777777" w:rsidR="001A7710" w:rsidRPr="009435CB" w:rsidRDefault="001A7710" w:rsidP="00605A4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>Informace o způsobu kontaktu s vyučujícím</w:t>
            </w:r>
          </w:p>
        </w:tc>
      </w:tr>
      <w:tr w:rsidR="001A7710" w:rsidRPr="009435CB" w14:paraId="557E81D2" w14:textId="77777777" w:rsidTr="00605A4A">
        <w:trPr>
          <w:trHeight w:val="8645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58EC9DE" w14:textId="77777777" w:rsidR="001A7710" w:rsidRPr="009435CB" w:rsidRDefault="001A7710" w:rsidP="00605A4A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>Poměr přímé výuky a samostudia odpovídá charakteru studijního předmětu a použitým výukovým metodám. V kombinované formě studia představuje přímá výuka formou blokových přednášek/cvičení/seminářů přibližně 29 % výuky v prezenční formě studia, v nekontaktní části samostudia lze využít individuální elektronické konzultace (zejména e-mail, Skype apod.) a elektronické opory.</w:t>
            </w:r>
          </w:p>
          <w:p w14:paraId="01E338B2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Rozcestník na e-</w:t>
            </w:r>
            <w:proofErr w:type="spellStart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learningové</w:t>
            </w:r>
            <w:proofErr w:type="spellEnd"/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 opory k jednotlivým předmětům je umístěn na fakultním portálu: https://elearning.fp.tul.cz/course/view.php?id=3438</w:t>
            </w:r>
          </w:p>
          <w:p w14:paraId="0502BFA3" w14:textId="77777777" w:rsidR="001A7710" w:rsidRPr="009435CB" w:rsidRDefault="001A7710" w:rsidP="00605A4A">
            <w:pPr>
              <w:spacing w:before="240" w:line="240" w:lineRule="auto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Úkoly k individuální práci nahrazující kontaktní výuku najdou studenti na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>MOODLE.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Předmět </w:t>
            </w:r>
            <w:r w:rsidRPr="009435CB">
              <w:rPr>
                <w:rFonts w:eastAsia="Times New Roman" w:cs="Arial"/>
                <w:color w:val="000000"/>
                <w:shd w:val="clear" w:color="auto" w:fill="FFFF00"/>
                <w:lang w:eastAsia="cs-CZ"/>
              </w:rPr>
              <w:t xml:space="preserve">PDA2 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>bude probíhat v blocích v kontaktní výuce a jednak on-line. V kontaktních hodinách budou probrány a procvičeny základní teoretické principy výuky AJ na 1. stupni ZŠ.  On-line výuka</w:t>
            </w:r>
            <w:r w:rsidRPr="009435C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bude plynule navazovat na kontaktní výuku a studenti si budou moci samostatně nastudovat a procvičit látku z kontaktních hodin a doplnit další znalosti na základě materiálu, který je na 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Moodlu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 xml:space="preserve"> k dispozici. Úkoly jsou hodnoceny bodově a správnost odpovědí v online aktivitách se studentům objeví okamžitě. V případě nejasností nebo otázek k výuce i úkolům je možné využít "</w:t>
            </w:r>
            <w:proofErr w:type="spellStart"/>
            <w:r w:rsidRPr="009435CB">
              <w:rPr>
                <w:rFonts w:eastAsia="Times New Roman" w:cs="Arial"/>
                <w:color w:val="000000"/>
                <w:lang w:eastAsia="cs-CZ"/>
              </w:rPr>
              <w:t>Forum</w:t>
            </w:r>
            <w:proofErr w:type="spellEnd"/>
            <w:r w:rsidRPr="009435CB">
              <w:rPr>
                <w:rFonts w:eastAsia="Times New Roman" w:cs="Arial"/>
                <w:color w:val="000000"/>
                <w:lang w:eastAsia="cs-CZ"/>
              </w:rPr>
              <w:t>", určeného pro vzájemnou pomoc a diskusi mezi studenty. Na základě připomínek a dotazů studentů bude pak možné ze strany vyučujícího vysvětlit, doplnit či upravit obsah a materiál kurzu. Zkouška probíhá formou ústního pohovoru, ve které studenti prokáží znalost metodologických zásad a principů a jejich aplikace ve výuce AJ u dětí mladšího školního věku.</w:t>
            </w:r>
          </w:p>
        </w:tc>
      </w:tr>
    </w:tbl>
    <w:p w14:paraId="71472932" w14:textId="77777777" w:rsidR="001A7710" w:rsidRDefault="001A7710" w:rsidP="001A7710"/>
    <w:p w14:paraId="4A4E1AA1" w14:textId="77777777" w:rsidR="001A7710" w:rsidRPr="001A7710" w:rsidRDefault="001A7710" w:rsidP="00EB1A06"/>
    <w:sectPr w:rsidR="001A7710" w:rsidRPr="001A7710" w:rsidSect="00BC00DF">
      <w:headerReference w:type="default" r:id="rId9"/>
      <w:footerReference w:type="even" r:id="rId10"/>
      <w:footerReference w:type="default" r:id="rId11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8903F" w14:textId="77777777" w:rsidR="00D80444" w:rsidRDefault="00D80444" w:rsidP="008F253F">
      <w:r>
        <w:separator/>
      </w:r>
    </w:p>
  </w:endnote>
  <w:endnote w:type="continuationSeparator" w:id="0">
    <w:p w14:paraId="0689D3FC" w14:textId="77777777" w:rsidR="00D80444" w:rsidRDefault="00D8044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8BE29" w14:textId="77777777"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14:paraId="0C811B80" w14:textId="77777777" w:rsidTr="00253254">
      <w:trPr>
        <w:jc w:val="center"/>
      </w:trPr>
      <w:tc>
        <w:tcPr>
          <w:tcW w:w="3005" w:type="dxa"/>
        </w:tcPr>
        <w:p w14:paraId="3CF41225" w14:textId="77777777"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5008C761" wp14:editId="7BD5B1D2">
                <wp:extent cx="1619250" cy="433176"/>
                <wp:effectExtent l="0" t="0" r="0" b="508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A68FAF7" w14:textId="77777777"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5013C078" wp14:editId="20CBAD1D">
                <wp:extent cx="960680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2870DAA8" w14:textId="77777777"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40BCEC21" wp14:editId="2ABB897A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20FDA" w14:textId="68ED5953"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4336C" w14:textId="77777777" w:rsidR="00D80444" w:rsidRDefault="00D80444" w:rsidP="008F253F">
      <w:r>
        <w:separator/>
      </w:r>
    </w:p>
  </w:footnote>
  <w:footnote w:type="continuationSeparator" w:id="0">
    <w:p w14:paraId="107106FE" w14:textId="77777777" w:rsidR="00D80444" w:rsidRDefault="00D8044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1359639E"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7AA"/>
    <w:multiLevelType w:val="hybridMultilevel"/>
    <w:tmpl w:val="81D89C72"/>
    <w:lvl w:ilvl="0" w:tplc="3B7C82C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4AC5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80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EE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09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05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0F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8F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E3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265FC"/>
    <w:multiLevelType w:val="hybridMultilevel"/>
    <w:tmpl w:val="97AC4CAA"/>
    <w:lvl w:ilvl="0" w:tplc="87B820B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26C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6C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C7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C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89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85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84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A5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47531"/>
    <w:multiLevelType w:val="hybridMultilevel"/>
    <w:tmpl w:val="42949814"/>
    <w:lvl w:ilvl="0" w:tplc="B278353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83E4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A2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69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C1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CF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06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0A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6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C70D6"/>
    <w:multiLevelType w:val="hybridMultilevel"/>
    <w:tmpl w:val="22D492BE"/>
    <w:lvl w:ilvl="0" w:tplc="F0405B1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4DC3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25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6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64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0F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E6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A0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A8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01638"/>
    <w:multiLevelType w:val="multilevel"/>
    <w:tmpl w:val="3360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B74C0"/>
    <w:multiLevelType w:val="multilevel"/>
    <w:tmpl w:val="8F32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4"/>
    <w:lvlOverride w:ilvl="0">
      <w:lvl w:ilvl="0">
        <w:numFmt w:val="upperLetter"/>
        <w:lvlText w:val="%1."/>
        <w:lvlJc w:val="left"/>
      </w:lvl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lvl w:ilvl="0" w:tplc="B278353E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65583"/>
    <w:rsid w:val="000712B2"/>
    <w:rsid w:val="00084FA3"/>
    <w:rsid w:val="000A180A"/>
    <w:rsid w:val="000C0EA5"/>
    <w:rsid w:val="000D1FE1"/>
    <w:rsid w:val="00111672"/>
    <w:rsid w:val="00174B8F"/>
    <w:rsid w:val="0019414C"/>
    <w:rsid w:val="001A7710"/>
    <w:rsid w:val="001B5859"/>
    <w:rsid w:val="001C3713"/>
    <w:rsid w:val="001C5625"/>
    <w:rsid w:val="001F30A3"/>
    <w:rsid w:val="00200B09"/>
    <w:rsid w:val="002367FD"/>
    <w:rsid w:val="00237FF3"/>
    <w:rsid w:val="00340AAF"/>
    <w:rsid w:val="003A1E8C"/>
    <w:rsid w:val="003B62EA"/>
    <w:rsid w:val="003C7838"/>
    <w:rsid w:val="003C7AE5"/>
    <w:rsid w:val="00430A2A"/>
    <w:rsid w:val="004557FB"/>
    <w:rsid w:val="004E7A1B"/>
    <w:rsid w:val="0053563A"/>
    <w:rsid w:val="00561C08"/>
    <w:rsid w:val="00566B28"/>
    <w:rsid w:val="005D1D09"/>
    <w:rsid w:val="006040E5"/>
    <w:rsid w:val="006661EA"/>
    <w:rsid w:val="006B3B0F"/>
    <w:rsid w:val="00715782"/>
    <w:rsid w:val="00726076"/>
    <w:rsid w:val="00741E82"/>
    <w:rsid w:val="007805A9"/>
    <w:rsid w:val="00831BDC"/>
    <w:rsid w:val="008359C7"/>
    <w:rsid w:val="0084462E"/>
    <w:rsid w:val="008E09E6"/>
    <w:rsid w:val="008F253F"/>
    <w:rsid w:val="00930F3F"/>
    <w:rsid w:val="009441E4"/>
    <w:rsid w:val="009713ED"/>
    <w:rsid w:val="00972CFC"/>
    <w:rsid w:val="00994039"/>
    <w:rsid w:val="00996CB2"/>
    <w:rsid w:val="009C202B"/>
    <w:rsid w:val="009D50B5"/>
    <w:rsid w:val="00AA3D5E"/>
    <w:rsid w:val="00B07FC8"/>
    <w:rsid w:val="00B54D98"/>
    <w:rsid w:val="00B638A6"/>
    <w:rsid w:val="00B71BEB"/>
    <w:rsid w:val="00BC00DF"/>
    <w:rsid w:val="00BF3AA8"/>
    <w:rsid w:val="00BF548F"/>
    <w:rsid w:val="00C73C96"/>
    <w:rsid w:val="00C911C5"/>
    <w:rsid w:val="00C92A95"/>
    <w:rsid w:val="00D22CA2"/>
    <w:rsid w:val="00D51EAF"/>
    <w:rsid w:val="00D7069D"/>
    <w:rsid w:val="00D80444"/>
    <w:rsid w:val="00D92E21"/>
    <w:rsid w:val="00DA4AE4"/>
    <w:rsid w:val="00DF4EB7"/>
    <w:rsid w:val="00E2345F"/>
    <w:rsid w:val="00E35826"/>
    <w:rsid w:val="00E44A1B"/>
    <w:rsid w:val="00E969C6"/>
    <w:rsid w:val="00EB1A0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47BDE9-DA93-4444-B16F-D937E65C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2169</Words>
  <Characters>12801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Jarda</cp:lastModifiedBy>
  <cp:revision>3</cp:revision>
  <cp:lastPrinted>2022-02-09T19:48:00Z</cp:lastPrinted>
  <dcterms:created xsi:type="dcterms:W3CDTF">2024-07-20T12:04:00Z</dcterms:created>
  <dcterms:modified xsi:type="dcterms:W3CDTF">2024-07-20T12:04:00Z</dcterms:modified>
  <cp:category/>
</cp:coreProperties>
</file>