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1E" w:rsidRPr="00160630" w:rsidRDefault="005B751E" w:rsidP="005B751E">
      <w:pPr>
        <w:pStyle w:val="Nadpis2"/>
        <w:rPr>
          <w:i/>
        </w:rPr>
      </w:pPr>
      <w:r w:rsidRPr="00160630">
        <w:rPr>
          <w:rStyle w:val="Nadpis3Char"/>
          <w:i w:val="0"/>
          <w:iCs/>
        </w:rPr>
        <w:t>Současné pojetí kultury a její vnímání</w:t>
      </w:r>
    </w:p>
    <w:p w:rsidR="005B751E" w:rsidRPr="00F4078D" w:rsidRDefault="005B751E" w:rsidP="005B751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Cs w:val="18"/>
        </w:rPr>
      </w:pPr>
      <w:r>
        <w:rPr>
          <w:rFonts w:ascii="Arial" w:hAnsi="Arial" w:cs="Arial"/>
          <w:i/>
          <w:szCs w:val="18"/>
        </w:rPr>
        <w:t xml:space="preserve">V Japonsku </w:t>
      </w:r>
      <w:r w:rsidRPr="00F4078D">
        <w:rPr>
          <w:rFonts w:ascii="Arial" w:hAnsi="Arial" w:cs="Arial"/>
          <w:i/>
          <w:szCs w:val="18"/>
        </w:rPr>
        <w:t>na m</w:t>
      </w:r>
      <w:r>
        <w:rPr>
          <w:rFonts w:ascii="Arial" w:hAnsi="Arial" w:cs="Arial"/>
          <w:i/>
          <w:szCs w:val="18"/>
        </w:rPr>
        <w:t xml:space="preserve">além ostrově obklopeném vodou </w:t>
      </w:r>
      <w:r w:rsidRPr="00F4078D">
        <w:rPr>
          <w:rFonts w:ascii="Arial" w:hAnsi="Arial" w:cs="Arial"/>
          <w:i/>
          <w:szCs w:val="18"/>
        </w:rPr>
        <w:t>žila skupina opic. Jednou si jedno opičí mládě umylo bramboru a zjistilo, že je mnohem chutnější a čistší. V tu chvíli se zrodila kultura. Opičí mládě stejnou věc stále opakovalo, až se z ní stal zvyk a tento zvyk se rozšířil mezi ostatní malé opice a jejich matky. Samci se nepřipojili, ale když jejich mláďata vyrostla, brambory si ve slané vodě už myli všichni. A tak se nová kultura stala společnou pro celý ostrov.</w:t>
      </w:r>
    </w:p>
    <w:p w:rsidR="005B751E" w:rsidRPr="00A84A10" w:rsidRDefault="005B751E" w:rsidP="005B751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Cs w:val="18"/>
        </w:rPr>
      </w:pPr>
      <w:bookmarkStart w:id="0" w:name="_GoBack"/>
      <w:bookmarkEnd w:id="0"/>
      <w:r w:rsidRPr="00A84A10">
        <w:rPr>
          <w:rFonts w:ascii="Arial" w:hAnsi="Arial" w:cs="Arial"/>
          <w:i/>
        </w:rPr>
        <w:t>Japonská anek</w:t>
      </w:r>
      <w:r>
        <w:rPr>
          <w:rFonts w:ascii="Arial" w:hAnsi="Arial" w:cs="Arial"/>
          <w:i/>
        </w:rPr>
        <w:t>dota</w:t>
      </w:r>
    </w:p>
    <w:p w:rsidR="005B751E" w:rsidRDefault="005B751E" w:rsidP="005B751E">
      <w:pPr>
        <w:pStyle w:val="zuzanormalka"/>
        <w:jc w:val="left"/>
      </w:pPr>
      <w:r>
        <w:t>Krátkým teoretickým úvodem o současném pojetí kultury a tím, jakým způsobem je každý člověk schopný či neschopný právě kulturu vnímat, je uveden počátek teoretické části této práce, která se věnuje kulturně historickému dědictví.</w:t>
      </w:r>
    </w:p>
    <w:p w:rsidR="005B751E" w:rsidRDefault="005B751E" w:rsidP="005B751E">
      <w:pPr>
        <w:pStyle w:val="zuzanormalka"/>
        <w:jc w:val="left"/>
      </w:pPr>
      <w:r w:rsidRPr="00F4078D">
        <w:t>Od původního významu slova kultury</w:t>
      </w:r>
      <w:r>
        <w:t>, které pochází</w:t>
      </w:r>
      <w:r w:rsidRPr="00F4078D">
        <w:t xml:space="preserve"> z latinského </w:t>
      </w:r>
      <w:proofErr w:type="spellStart"/>
      <w:r w:rsidRPr="0070596D">
        <w:rPr>
          <w:i/>
        </w:rPr>
        <w:t>colere</w:t>
      </w:r>
      <w:proofErr w:type="spellEnd"/>
      <w:r w:rsidRPr="00F4078D">
        <w:t xml:space="preserve"> (</w:t>
      </w:r>
      <w:r>
        <w:t>pěstovat užitkové rostliny</w:t>
      </w:r>
      <w:r w:rsidRPr="00F4078D">
        <w:t>) se dnes tento pojem používá v rozšířeném významu, který je</w:t>
      </w:r>
      <w:r>
        <w:t>, po staletí trvajícím vývoji,</w:t>
      </w:r>
      <w:r w:rsidRPr="00F4078D">
        <w:t xml:space="preserve"> definován v mnoha </w:t>
      </w:r>
      <w:r>
        <w:t>rovinách a v mnoha zemích různě</w:t>
      </w:r>
      <w:r w:rsidRPr="00F4078D">
        <w:t>. Dnes</w:t>
      </w:r>
      <w:r>
        <w:t xml:space="preserve"> antropologie a sociologie považ</w:t>
      </w:r>
      <w:r w:rsidRPr="00F4078D">
        <w:t xml:space="preserve">uje za kulturu vše, </w:t>
      </w:r>
      <w:r>
        <w:t xml:space="preserve">co </w:t>
      </w:r>
      <w:r w:rsidRPr="00F4078D">
        <w:t>se</w:t>
      </w:r>
      <w:r>
        <w:t xml:space="preserve"> člověk</w:t>
      </w:r>
      <w:r w:rsidRPr="00F4078D">
        <w:t xml:space="preserve"> musí naučit,</w:t>
      </w:r>
      <w:r>
        <w:t xml:space="preserve"> co přejímá od předků, a co je společenstvím udržováno pro zachování lidské jedinečnosti. </w:t>
      </w:r>
      <w:r w:rsidRPr="00F4078D">
        <w:t xml:space="preserve">Za software společnosti kulturu považuje Gert </w:t>
      </w:r>
      <w:proofErr w:type="spellStart"/>
      <w:r w:rsidRPr="00F4078D">
        <w:t>Hofstede</w:t>
      </w:r>
      <w:proofErr w:type="spellEnd"/>
      <w:r>
        <w:rPr>
          <w:rStyle w:val="Znakapoznpodarou"/>
        </w:rPr>
        <w:footnoteReference w:id="1"/>
      </w:r>
      <w:r w:rsidRPr="00F4078D">
        <w:t xml:space="preserve">. Antropolog </w:t>
      </w:r>
      <w:hyperlink r:id="rId6" w:tooltip="Clifford Geertz" w:history="1">
        <w:proofErr w:type="spellStart"/>
        <w:r w:rsidRPr="00F4078D">
          <w:rPr>
            <w:rStyle w:val="Hypertextovodkaz"/>
          </w:rPr>
          <w:t>Clifford</w:t>
        </w:r>
        <w:proofErr w:type="spellEnd"/>
        <w:r w:rsidRPr="00F4078D">
          <w:rPr>
            <w:rStyle w:val="Hypertextovodkaz"/>
          </w:rPr>
          <w:t xml:space="preserve"> </w:t>
        </w:r>
        <w:proofErr w:type="spellStart"/>
        <w:r w:rsidRPr="00F4078D">
          <w:rPr>
            <w:rStyle w:val="Hypertextovodkaz"/>
          </w:rPr>
          <w:t>Geertz</w:t>
        </w:r>
        <w:proofErr w:type="spellEnd"/>
      </w:hyperlink>
      <w:r>
        <w:rPr>
          <w:rStyle w:val="Znakapoznpodarou"/>
        </w:rPr>
        <w:footnoteReference w:id="2"/>
      </w:r>
      <w:r w:rsidRPr="00F4078D">
        <w:t xml:space="preserve"> charakterizuje kul</w:t>
      </w:r>
      <w:r>
        <w:t>turu jako „síť významů“, v níž</w:t>
      </w:r>
      <w:r w:rsidRPr="00F4078D">
        <w:t xml:space="preserve"> a s jejíž pomocí člověk žije, které přijímá od své společnosti a které naopak předává svým dětem. Philip </w:t>
      </w:r>
      <w:proofErr w:type="gramStart"/>
      <w:r w:rsidRPr="00F4078D">
        <w:t>Bartle</w:t>
      </w:r>
      <w:r>
        <w:rPr>
          <w:rStyle w:val="Znakapoznpodarou"/>
        </w:rPr>
        <w:footnoteReference w:id="3"/>
      </w:r>
      <w:r>
        <w:t xml:space="preserve"> </w:t>
      </w:r>
      <w:r w:rsidRPr="00F4078D">
        <w:t>uvádí</w:t>
      </w:r>
      <w:proofErr w:type="gramEnd"/>
      <w:r w:rsidRPr="00F4078D">
        <w:t xml:space="preserve"> šest sociálních dimenzí kultury: technologická, ekonomická, politická, společenská, esteticko-hodnotová a náboženská. </w:t>
      </w:r>
    </w:p>
    <w:p w:rsidR="005B751E" w:rsidRDefault="005B751E" w:rsidP="005B751E">
      <w:pPr>
        <w:pStyle w:val="zuzanormalka"/>
        <w:jc w:val="left"/>
      </w:pPr>
      <w:r>
        <w:t xml:space="preserve">Tyto tři krátké příklady názorně ukazují na šíři pojetí a možností interpretace významů kultury. </w:t>
      </w:r>
      <w:r w:rsidRPr="00F4078D">
        <w:t xml:space="preserve">Současné a zároveň komplexní a </w:t>
      </w:r>
      <w:r>
        <w:t>jednoduché</w:t>
      </w:r>
      <w:r w:rsidRPr="00F4078D">
        <w:t xml:space="preserve"> pojetí kultury </w:t>
      </w:r>
      <w:r>
        <w:t xml:space="preserve">vystihuje </w:t>
      </w:r>
      <w:proofErr w:type="spellStart"/>
      <w:r>
        <w:t>Siostrzonek</w:t>
      </w:r>
      <w:proofErr w:type="spellEnd"/>
      <w:r>
        <w:rPr>
          <w:rStyle w:val="Znakapoznpodarou"/>
        </w:rPr>
        <w:footnoteReference w:id="4"/>
      </w:r>
      <w:r w:rsidRPr="00F4078D">
        <w:t xml:space="preserve">: </w:t>
      </w:r>
      <w:r>
        <w:t>„</w:t>
      </w:r>
      <w:r w:rsidRPr="00F4078D">
        <w:t xml:space="preserve">Kultura není jednou pro vždy definovaný termín a v průběhu času poskytuje stále nové nedoceněné aspekty. Některé z nich jsou zahrnuty v globální a integrální definici organizace UNESCO, která interpretuje kulturu jako „soubor duchovních, materiálních a intelektuálních hodnot příslušné společnosti a </w:t>
      </w:r>
      <w:r w:rsidRPr="00F4078D">
        <w:lastRenderedPageBreak/>
        <w:t>sociální skupiny“</w:t>
      </w:r>
      <w:r>
        <w:rPr>
          <w:rStyle w:val="Znakapoznpodarou"/>
        </w:rPr>
        <w:footnoteReference w:id="5"/>
      </w:r>
      <w:r w:rsidRPr="00F4078D">
        <w:t xml:space="preserve">. Uvedené pojetí zahrnuje také životní styl a způsob vytváření materiálních, symbolických statků, systému hodnot, názorů </w:t>
      </w:r>
      <w:r>
        <w:t>a víry. Kulturu nelze redukovat</w:t>
      </w:r>
      <w:r w:rsidRPr="00F4078D">
        <w:t>, jak se to často děje, výhradně na sféru umění: musíme ji roz</w:t>
      </w:r>
      <w:r>
        <w:t xml:space="preserve">šířit o vědu, techniku, právo, </w:t>
      </w:r>
      <w:r w:rsidRPr="00F4078D">
        <w:t>mor</w:t>
      </w:r>
      <w:r>
        <w:t>álku, mezilidské vztahy, práci.“</w:t>
      </w:r>
      <w:r w:rsidRPr="00F4078D">
        <w:t xml:space="preserve"> </w:t>
      </w:r>
      <w:proofErr w:type="spellStart"/>
      <w:r>
        <w:t>Siostrzonkovo</w:t>
      </w:r>
      <w:proofErr w:type="spellEnd"/>
      <w:r w:rsidRPr="00F4078D">
        <w:t xml:space="preserve"> pojetí totiž vyjadřuje i logickou proměnu chápání kultury v budoucnu a zdůrazňuje nejčastější omyl v jejím chápání a to omezování na uměleckou oblast.</w:t>
      </w:r>
    </w:p>
    <w:p w:rsidR="005B751E" w:rsidRPr="00F4078D" w:rsidRDefault="005B751E" w:rsidP="005B751E">
      <w:pPr>
        <w:pStyle w:val="zuzanormalka"/>
        <w:jc w:val="left"/>
      </w:pPr>
      <w:r>
        <w:t>Kromě toho, co vše do kultury řadíme, jsou pak důležité také rysy, které jsou kultuře jakožto komplexu jevů připisovány. Současné antropologické myšlení uvádí sedm základních charakteristik kultury</w:t>
      </w:r>
      <w:r>
        <w:rPr>
          <w:rStyle w:val="Znakapoznpodarou"/>
        </w:rPr>
        <w:footnoteReference w:id="6"/>
      </w:r>
      <w:r>
        <w:t xml:space="preserve"> a sice: </w:t>
      </w:r>
      <w:r w:rsidRPr="00A86B68">
        <w:rPr>
          <w:i/>
        </w:rPr>
        <w:t>integrovaná</w:t>
      </w:r>
      <w:r>
        <w:t xml:space="preserve"> </w:t>
      </w:r>
      <w:r w:rsidRPr="008D1DA6">
        <w:t>–</w:t>
      </w:r>
      <w:r>
        <w:t xml:space="preserve"> jednotlivé části či složky jsou vzájemně propojeny, </w:t>
      </w:r>
      <w:r w:rsidRPr="00A86B68">
        <w:rPr>
          <w:i/>
        </w:rPr>
        <w:t>adaptivní</w:t>
      </w:r>
      <w:r>
        <w:rPr>
          <w:i/>
        </w:rPr>
        <w:t xml:space="preserve"> </w:t>
      </w:r>
      <w:r w:rsidRPr="008D1DA6">
        <w:t>–</w:t>
      </w:r>
      <w:r>
        <w:t xml:space="preserve"> podoba kultury se přizpůsobuje podmínkám, ve kterých existuje, </w:t>
      </w:r>
      <w:r w:rsidRPr="00A86B68">
        <w:rPr>
          <w:i/>
        </w:rPr>
        <w:t>negenetická a naučitelná</w:t>
      </w:r>
      <w:r>
        <w:t xml:space="preserve"> </w:t>
      </w:r>
      <w:r w:rsidRPr="008D1DA6">
        <w:t>–</w:t>
      </w:r>
      <w:r>
        <w:t xml:space="preserve"> osvojujeme si ji učením, </w:t>
      </w:r>
      <w:r w:rsidRPr="00A86B68">
        <w:rPr>
          <w:i/>
        </w:rPr>
        <w:t>sdílená</w:t>
      </w:r>
      <w:r>
        <w:t xml:space="preserve"> </w:t>
      </w:r>
      <w:r w:rsidRPr="008D1DA6">
        <w:t>–</w:t>
      </w:r>
      <w:r>
        <w:t xml:space="preserve"> kulturní vzorec je pro společenství společný, díky němu si lidé stejného společenství rozumí, </w:t>
      </w:r>
      <w:r w:rsidRPr="00A86B68">
        <w:rPr>
          <w:i/>
        </w:rPr>
        <w:t>symbolická</w:t>
      </w:r>
      <w:r>
        <w:t xml:space="preserve"> </w:t>
      </w:r>
      <w:r w:rsidRPr="008D1DA6">
        <w:t>–</w:t>
      </w:r>
      <w:r>
        <w:t xml:space="preserve"> kultura je systém symbolů, které tvoří komunikační kód a nakonec </w:t>
      </w:r>
      <w:r w:rsidRPr="00A86B68">
        <w:rPr>
          <w:i/>
        </w:rPr>
        <w:t>specificky lidská</w:t>
      </w:r>
      <w:r>
        <w:t>.</w:t>
      </w:r>
    </w:p>
    <w:p w:rsidR="005B751E" w:rsidRPr="00F4078D" w:rsidRDefault="005B751E" w:rsidP="005B751E">
      <w:pPr>
        <w:pStyle w:val="zuzanormalka"/>
        <w:jc w:val="left"/>
      </w:pPr>
      <w:r w:rsidRPr="00F4078D">
        <w:t>To, jakým způsobem je člověk schopen vnímat, při</w:t>
      </w:r>
      <w:r>
        <w:t>jímat, chápat a prožívat kulturu,</w:t>
      </w:r>
      <w:r w:rsidRPr="00F4078D">
        <w:t xml:space="preserve"> je dáno jeho kulturní kompetencí. Spíše tedy mírou jeho kulturní kompetence. </w:t>
      </w:r>
      <w:proofErr w:type="spellStart"/>
      <w:r w:rsidRPr="00F4078D">
        <w:t>Kesne</w:t>
      </w:r>
      <w:r>
        <w:t>r</w:t>
      </w:r>
      <w:proofErr w:type="spellEnd"/>
      <w:r>
        <w:rPr>
          <w:rStyle w:val="Znakapoznpodarou"/>
        </w:rPr>
        <w:footnoteReference w:id="7"/>
      </w:r>
      <w:r w:rsidRPr="00F4078D">
        <w:t xml:space="preserve"> uvádí její dvě roviny: „V širším smyslu jde o schopnost orientovat se v samotném prostoru kulturní instituce s jejími konvencemi. Pro nezkušeného návštěvníka může muzeum či kulturní destinace představovat neznámé prostředí, v němž se necítí dobře</w:t>
      </w:r>
      <w:r>
        <w:t>,</w:t>
      </w:r>
      <w:r w:rsidRPr="00F4078D">
        <w:t xml:space="preserve"> a kterému se proto raději instinktivně či vědomě vyhýbá. Kompetence se však vztahuje především ke schopnosti vnímat a prožívat nabízený kulturní produkt</w:t>
      </w:r>
      <w:r>
        <w:t xml:space="preserve"> </w:t>
      </w:r>
      <w:r w:rsidRPr="008D1DA6">
        <w:t>–</w:t>
      </w:r>
      <w:r w:rsidRPr="00F4078D">
        <w:t xml:space="preserve"> díla, objekty, exponáty v muzeích, architekturu památkového objektu, ale také různé doplňkové programy</w:t>
      </w:r>
      <w:r>
        <w:t xml:space="preserve"> či aktivity.“</w:t>
      </w:r>
    </w:p>
    <w:p w:rsidR="005B751E" w:rsidRDefault="005B751E" w:rsidP="005B751E">
      <w:pPr>
        <w:pStyle w:val="zuzanormalka"/>
        <w:jc w:val="left"/>
      </w:pPr>
      <w:r w:rsidRPr="00F4078D">
        <w:t xml:space="preserve">Kulturní kompetence je vlastně rozvinutá </w:t>
      </w:r>
      <w:proofErr w:type="spellStart"/>
      <w:r w:rsidRPr="00F4078D">
        <w:t>perceptuální</w:t>
      </w:r>
      <w:proofErr w:type="spellEnd"/>
      <w:r w:rsidRPr="00F4078D">
        <w:t xml:space="preserve"> a kognitivní schopnost. Nedostatek má za následek právě ono nepochopení, nepřijetí a tím pádem i neprožití. Tyto schopnosti jsou získávány klasickým školním vzděláváním</w:t>
      </w:r>
      <w:r>
        <w:t>, ale hlavně praxí</w:t>
      </w:r>
      <w:r w:rsidRPr="00F4078D">
        <w:t>. Tzn. v průběhu vnímání kulturního programu či uměleckého díla. Kulturní kompetence tedy kromě získaných schopností obsahuje dispozice člověka jednat určitým způsobem, motivační složky dané postoji a hodnotami.</w:t>
      </w:r>
      <w:r>
        <w:t xml:space="preserve"> Někdy je</w:t>
      </w:r>
      <w:r w:rsidRPr="00F4078D">
        <w:t xml:space="preserve"> považována za součást osobnosti, její styl komunikace a vnímání. Její širší pojetí </w:t>
      </w:r>
      <w:r w:rsidRPr="00F4078D">
        <w:lastRenderedPageBreak/>
        <w:t>v sobě zahrnuje i sebepojetí</w:t>
      </w:r>
      <w:r>
        <w:t xml:space="preserve"> a sebeuvědomění</w:t>
      </w:r>
      <w:r w:rsidRPr="00F4078D">
        <w:t>, životní styl, filozofický</w:t>
      </w:r>
      <w:r>
        <w:t xml:space="preserve"> přístup k životu, kulturní povědomí a komunikace uvnitř kultury i mezi kulturami.</w:t>
      </w:r>
      <w:r w:rsidRPr="00F4078D">
        <w:t xml:space="preserve"> </w:t>
      </w:r>
    </w:p>
    <w:p w:rsidR="005B751E" w:rsidRPr="00877743" w:rsidRDefault="005B751E" w:rsidP="005B751E">
      <w:pPr>
        <w:pStyle w:val="zuzanormalka"/>
        <w:jc w:val="left"/>
      </w:pPr>
      <w:r>
        <w:t>Kultura se pro dané společenství formuje do kulturně historického dědictví, jemuž se věnují následující stránky.</w:t>
      </w:r>
    </w:p>
    <w:p w:rsidR="00AE232C" w:rsidRDefault="00AE232C"/>
    <w:sectPr w:rsidR="00AE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1F" w:rsidRDefault="004E3B1F" w:rsidP="005B751E">
      <w:r>
        <w:separator/>
      </w:r>
    </w:p>
  </w:endnote>
  <w:endnote w:type="continuationSeparator" w:id="0">
    <w:p w:rsidR="004E3B1F" w:rsidRDefault="004E3B1F" w:rsidP="005B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1F" w:rsidRDefault="004E3B1F" w:rsidP="005B751E">
      <w:r>
        <w:separator/>
      </w:r>
    </w:p>
  </w:footnote>
  <w:footnote w:type="continuationSeparator" w:id="0">
    <w:p w:rsidR="004E3B1F" w:rsidRDefault="004E3B1F" w:rsidP="005B751E">
      <w:r>
        <w:continuationSeparator/>
      </w:r>
    </w:p>
  </w:footnote>
  <w:footnote w:id="1">
    <w:p w:rsidR="005B751E" w:rsidRPr="00220C59" w:rsidRDefault="005B751E" w:rsidP="005B751E">
      <w:pPr>
        <w:pStyle w:val="Textpoznpodarou"/>
        <w:rPr>
          <w:rFonts w:ascii="Arial" w:hAnsi="Arial" w:cs="Arial"/>
        </w:rPr>
      </w:pPr>
      <w:r w:rsidRPr="00220C59">
        <w:rPr>
          <w:rStyle w:val="Znakapoznpodarou"/>
          <w:rFonts w:ascii="Arial" w:hAnsi="Arial" w:cs="Arial"/>
        </w:rPr>
        <w:footnoteRef/>
      </w:r>
      <w:r w:rsidRPr="00220C59">
        <w:rPr>
          <w:rFonts w:ascii="Arial" w:hAnsi="Arial" w:cs="Arial"/>
        </w:rPr>
        <w:t xml:space="preserve"> HOFSTEDE, G - HOFSTEDE, G. J</w:t>
      </w:r>
      <w:r w:rsidRPr="00220C59">
        <w:rPr>
          <w:rFonts w:ascii="Arial" w:hAnsi="Arial" w:cs="Arial"/>
          <w:i/>
        </w:rPr>
        <w:t xml:space="preserve">. Kultury a </w:t>
      </w:r>
      <w:proofErr w:type="gramStart"/>
      <w:r w:rsidRPr="00220C59">
        <w:rPr>
          <w:rFonts w:ascii="Arial" w:hAnsi="Arial" w:cs="Arial"/>
          <w:i/>
        </w:rPr>
        <w:t>organizace : software</w:t>
      </w:r>
      <w:proofErr w:type="gramEnd"/>
      <w:r w:rsidRPr="00220C59">
        <w:rPr>
          <w:rFonts w:ascii="Arial" w:hAnsi="Arial" w:cs="Arial"/>
          <w:i/>
        </w:rPr>
        <w:t xml:space="preserve"> lidské mysli : spolupráce mezi kulturami a její důležitost pro přežití</w:t>
      </w:r>
      <w:r>
        <w:rPr>
          <w:rFonts w:ascii="Arial" w:hAnsi="Arial" w:cs="Arial"/>
        </w:rPr>
        <w:t>,</w:t>
      </w:r>
      <w:r w:rsidRPr="00220C59">
        <w:rPr>
          <w:rFonts w:ascii="Arial" w:hAnsi="Arial" w:cs="Arial"/>
        </w:rPr>
        <w:t xml:space="preserve"> 2007.</w:t>
      </w:r>
    </w:p>
  </w:footnote>
  <w:footnote w:id="2">
    <w:p w:rsidR="005B751E" w:rsidRPr="00220C59" w:rsidRDefault="005B751E" w:rsidP="005B751E">
      <w:pPr>
        <w:pStyle w:val="Textpoznpodarou"/>
        <w:rPr>
          <w:rFonts w:ascii="Arial" w:hAnsi="Arial" w:cs="Arial"/>
        </w:rPr>
      </w:pPr>
      <w:r w:rsidRPr="00220C59">
        <w:rPr>
          <w:rStyle w:val="Znakapoznpodarou"/>
          <w:rFonts w:ascii="Arial" w:hAnsi="Arial" w:cs="Arial"/>
        </w:rPr>
        <w:footnoteRef/>
      </w:r>
      <w:r w:rsidRPr="00220C59">
        <w:rPr>
          <w:rFonts w:ascii="Arial" w:hAnsi="Arial" w:cs="Arial"/>
        </w:rPr>
        <w:t xml:space="preserve"> GEERTZ, C. </w:t>
      </w:r>
      <w:r w:rsidRPr="00220C59">
        <w:rPr>
          <w:rFonts w:ascii="Arial" w:hAnsi="Arial" w:cs="Arial"/>
          <w:i/>
        </w:rPr>
        <w:t xml:space="preserve">Interpretace </w:t>
      </w:r>
      <w:proofErr w:type="gramStart"/>
      <w:r w:rsidRPr="00220C59">
        <w:rPr>
          <w:rFonts w:ascii="Arial" w:hAnsi="Arial" w:cs="Arial"/>
          <w:i/>
        </w:rPr>
        <w:t>kultur : vybrané</w:t>
      </w:r>
      <w:proofErr w:type="gramEnd"/>
      <w:r w:rsidRPr="00220C59">
        <w:rPr>
          <w:rFonts w:ascii="Arial" w:hAnsi="Arial" w:cs="Arial"/>
          <w:i/>
        </w:rPr>
        <w:t xml:space="preserve"> eseje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  <w:r w:rsidRPr="00220C59">
        <w:rPr>
          <w:rFonts w:ascii="Arial" w:hAnsi="Arial" w:cs="Arial"/>
        </w:rPr>
        <w:t>2000.</w:t>
      </w:r>
    </w:p>
  </w:footnote>
  <w:footnote w:id="3">
    <w:p w:rsidR="005B751E" w:rsidRPr="00505D63" w:rsidRDefault="005B751E" w:rsidP="005B751E">
      <w:pPr>
        <w:spacing w:after="172"/>
        <w:rPr>
          <w:rFonts w:ascii="Arial" w:hAnsi="Arial" w:cs="Arial"/>
          <w:i/>
          <w:sz w:val="20"/>
          <w:szCs w:val="20"/>
        </w:rPr>
      </w:pPr>
      <w:r w:rsidRPr="00220C59">
        <w:rPr>
          <w:rStyle w:val="Znakapoznpodarou"/>
          <w:rFonts w:ascii="Arial" w:hAnsi="Arial" w:cs="Arial"/>
          <w:sz w:val="20"/>
          <w:szCs w:val="20"/>
        </w:rPr>
        <w:footnoteRef/>
      </w:r>
      <w:r w:rsidRPr="00220C59">
        <w:rPr>
          <w:rFonts w:ascii="Arial" w:hAnsi="Arial" w:cs="Arial"/>
          <w:sz w:val="20"/>
          <w:szCs w:val="20"/>
        </w:rPr>
        <w:t xml:space="preserve"> BARTLE, P. </w:t>
      </w:r>
      <w:proofErr w:type="spellStart"/>
      <w:r w:rsidRPr="00220C59">
        <w:rPr>
          <w:rFonts w:ascii="Arial" w:hAnsi="Arial" w:cs="Arial"/>
          <w:i/>
          <w:sz w:val="20"/>
          <w:szCs w:val="20"/>
        </w:rPr>
        <w:t>What</w:t>
      </w:r>
      <w:proofErr w:type="spellEnd"/>
      <w:r w:rsidRPr="00220C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20C59">
        <w:rPr>
          <w:rFonts w:ascii="Arial" w:hAnsi="Arial" w:cs="Arial"/>
          <w:i/>
          <w:sz w:val="20"/>
          <w:szCs w:val="20"/>
        </w:rPr>
        <w:t>is</w:t>
      </w:r>
      <w:proofErr w:type="spellEnd"/>
      <w:r w:rsidRPr="00220C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20C59">
        <w:rPr>
          <w:rFonts w:ascii="Arial" w:hAnsi="Arial" w:cs="Arial"/>
          <w:i/>
          <w:sz w:val="20"/>
          <w:szCs w:val="20"/>
        </w:rPr>
        <w:t>Community</w:t>
      </w:r>
      <w:proofErr w:type="spellEnd"/>
      <w:r w:rsidRPr="00220C59">
        <w:rPr>
          <w:rFonts w:ascii="Arial" w:hAnsi="Arial" w:cs="Arial"/>
          <w:i/>
          <w:sz w:val="20"/>
          <w:szCs w:val="20"/>
        </w:rPr>
        <w:t>?</w:t>
      </w:r>
      <w:r>
        <w:rPr>
          <w:rFonts w:ascii="Arial" w:hAnsi="Arial" w:cs="Arial"/>
          <w:i/>
          <w:sz w:val="20"/>
          <w:szCs w:val="20"/>
        </w:rPr>
        <w:t>,</w:t>
      </w:r>
      <w:r w:rsidRPr="00220C59">
        <w:rPr>
          <w:rFonts w:ascii="Arial" w:hAnsi="Arial" w:cs="Arial"/>
          <w:sz w:val="20"/>
          <w:szCs w:val="20"/>
        </w:rPr>
        <w:t xml:space="preserve"> </w:t>
      </w:r>
      <w:r w:rsidRPr="00220C5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2010.</w:t>
      </w:r>
    </w:p>
  </w:footnote>
  <w:footnote w:id="4">
    <w:p w:rsidR="005B751E" w:rsidRPr="007349ED" w:rsidRDefault="005B751E" w:rsidP="005B751E">
      <w:pPr>
        <w:jc w:val="both"/>
        <w:rPr>
          <w:rFonts w:ascii="Arial" w:hAnsi="Arial" w:cs="Arial"/>
          <w:sz w:val="20"/>
          <w:szCs w:val="20"/>
        </w:rPr>
      </w:pPr>
      <w:r w:rsidRPr="007349ED">
        <w:rPr>
          <w:rStyle w:val="Znakapoznpodarou"/>
          <w:rFonts w:ascii="Arial" w:hAnsi="Arial" w:cs="Arial"/>
          <w:sz w:val="20"/>
          <w:szCs w:val="20"/>
        </w:rPr>
        <w:footnoteRef/>
      </w:r>
      <w:r w:rsidRPr="007349ED">
        <w:rPr>
          <w:rFonts w:ascii="Arial" w:hAnsi="Arial" w:cs="Arial"/>
          <w:sz w:val="20"/>
          <w:szCs w:val="20"/>
        </w:rPr>
        <w:t xml:space="preserve"> SIOSTRZONEK, J. </w:t>
      </w:r>
      <w:r>
        <w:rPr>
          <w:rFonts w:ascii="Arial" w:hAnsi="Arial" w:cs="Arial"/>
          <w:i/>
          <w:sz w:val="20"/>
          <w:szCs w:val="20"/>
        </w:rPr>
        <w:t>Animace kultury,</w:t>
      </w:r>
      <w:r w:rsidRPr="007349ED">
        <w:rPr>
          <w:rFonts w:ascii="Arial" w:hAnsi="Arial" w:cs="Arial"/>
          <w:i/>
          <w:sz w:val="20"/>
          <w:szCs w:val="20"/>
        </w:rPr>
        <w:t xml:space="preserve"> </w:t>
      </w:r>
      <w:r w:rsidRPr="007349ED">
        <w:rPr>
          <w:rFonts w:ascii="Arial" w:hAnsi="Arial" w:cs="Arial"/>
          <w:sz w:val="20"/>
          <w:szCs w:val="20"/>
        </w:rPr>
        <w:t>s.</w:t>
      </w:r>
      <w:r w:rsidRPr="007349ED">
        <w:rPr>
          <w:rFonts w:ascii="Arial" w:hAnsi="Arial" w:cs="Arial"/>
          <w:color w:val="FF6600"/>
          <w:sz w:val="20"/>
          <w:szCs w:val="20"/>
        </w:rPr>
        <w:t xml:space="preserve"> </w:t>
      </w:r>
      <w:r w:rsidRPr="007349ED">
        <w:rPr>
          <w:rFonts w:ascii="Arial" w:hAnsi="Arial" w:cs="Arial"/>
          <w:sz w:val="20"/>
          <w:szCs w:val="20"/>
        </w:rPr>
        <w:t>9.</w:t>
      </w:r>
    </w:p>
  </w:footnote>
  <w:footnote w:id="5">
    <w:p w:rsidR="005B751E" w:rsidRPr="00505D63" w:rsidRDefault="005B751E" w:rsidP="005B751E">
      <w:pPr>
        <w:pStyle w:val="Textpoznpodarou"/>
        <w:rPr>
          <w:rFonts w:ascii="Arial" w:hAnsi="Arial" w:cs="Arial"/>
        </w:rPr>
      </w:pPr>
      <w:r w:rsidRPr="00505D63">
        <w:rPr>
          <w:rStyle w:val="Znakapoznpodarou"/>
          <w:rFonts w:ascii="Arial" w:hAnsi="Arial" w:cs="Arial"/>
        </w:rPr>
        <w:footnoteRef/>
      </w:r>
      <w:r w:rsidRPr="00505D63">
        <w:rPr>
          <w:rFonts w:ascii="Arial" w:hAnsi="Arial" w:cs="Arial"/>
        </w:rPr>
        <w:t xml:space="preserve"> </w:t>
      </w:r>
      <w:proofErr w:type="spellStart"/>
      <w:r w:rsidRPr="00132915">
        <w:rPr>
          <w:rFonts w:ascii="Arial" w:hAnsi="Arial" w:cs="Arial"/>
          <w:i/>
        </w:rPr>
        <w:t>Unesco</w:t>
      </w:r>
      <w:proofErr w:type="spellEnd"/>
      <w:r w:rsidRPr="00132915">
        <w:rPr>
          <w:rFonts w:ascii="Arial" w:hAnsi="Arial" w:cs="Arial"/>
          <w:i/>
        </w:rPr>
        <w:t xml:space="preserve"> universal </w:t>
      </w:r>
      <w:proofErr w:type="spellStart"/>
      <w:r w:rsidRPr="00132915">
        <w:rPr>
          <w:rFonts w:ascii="Arial" w:hAnsi="Arial" w:cs="Arial"/>
          <w:i/>
        </w:rPr>
        <w:t>declaration</w:t>
      </w:r>
      <w:proofErr w:type="spellEnd"/>
      <w:r w:rsidRPr="00132915">
        <w:rPr>
          <w:rFonts w:ascii="Arial" w:hAnsi="Arial" w:cs="Arial"/>
          <w:i/>
        </w:rPr>
        <w:t xml:space="preserve"> on </w:t>
      </w:r>
      <w:proofErr w:type="spellStart"/>
      <w:r w:rsidRPr="00132915">
        <w:rPr>
          <w:rFonts w:ascii="Arial" w:hAnsi="Arial" w:cs="Arial"/>
          <w:i/>
        </w:rPr>
        <w:t>cultural</w:t>
      </w:r>
      <w:proofErr w:type="spellEnd"/>
      <w:r w:rsidRPr="00132915">
        <w:rPr>
          <w:rFonts w:ascii="Arial" w:hAnsi="Arial" w:cs="Arial"/>
          <w:i/>
        </w:rPr>
        <w:t xml:space="preserve"> diversity</w:t>
      </w:r>
      <w:r>
        <w:rPr>
          <w:rFonts w:ascii="Arial" w:hAnsi="Arial" w:cs="Arial"/>
        </w:rPr>
        <w:t>, 2011.</w:t>
      </w:r>
      <w:r w:rsidRPr="00505D63">
        <w:rPr>
          <w:rFonts w:ascii="Arial" w:hAnsi="Arial" w:cs="Arial"/>
        </w:rPr>
        <w:t xml:space="preserve">  </w:t>
      </w:r>
    </w:p>
  </w:footnote>
  <w:footnote w:id="6">
    <w:p w:rsidR="005B751E" w:rsidRPr="00E61948" w:rsidRDefault="005B751E" w:rsidP="005B751E">
      <w:pPr>
        <w:pStyle w:val="Textpoznpodarou"/>
        <w:rPr>
          <w:rFonts w:ascii="Arial" w:hAnsi="Arial" w:cs="Arial"/>
        </w:rPr>
      </w:pPr>
      <w:r w:rsidRPr="00E61948">
        <w:rPr>
          <w:rStyle w:val="Znakapoznpodarou"/>
          <w:rFonts w:ascii="Arial" w:hAnsi="Arial" w:cs="Arial"/>
        </w:rPr>
        <w:footnoteRef/>
      </w:r>
      <w:r w:rsidRPr="00E61948">
        <w:rPr>
          <w:rFonts w:ascii="Arial" w:hAnsi="Arial" w:cs="Arial"/>
        </w:rPr>
        <w:t xml:space="preserve"> </w:t>
      </w:r>
      <w:r w:rsidRPr="00E61948">
        <w:rPr>
          <w:rFonts w:ascii="Arial" w:hAnsi="Arial" w:cs="Arial"/>
          <w:i/>
        </w:rPr>
        <w:t>Interkulturní vzdělávání</w:t>
      </w:r>
      <w:r w:rsidRPr="00E61948">
        <w:rPr>
          <w:rFonts w:ascii="Arial" w:hAnsi="Arial" w:cs="Arial"/>
        </w:rPr>
        <w:t>, s. 45-47.</w:t>
      </w:r>
    </w:p>
  </w:footnote>
  <w:footnote w:id="7">
    <w:p w:rsidR="005B751E" w:rsidRPr="007349ED" w:rsidRDefault="005B751E" w:rsidP="005B751E">
      <w:pPr>
        <w:pStyle w:val="Textpoznpodarou"/>
        <w:rPr>
          <w:rFonts w:ascii="Arial" w:hAnsi="Arial" w:cs="Arial"/>
        </w:rPr>
      </w:pPr>
      <w:r w:rsidRPr="007349ED">
        <w:rPr>
          <w:rStyle w:val="Znakapoznpodarou"/>
          <w:rFonts w:ascii="Arial" w:hAnsi="Arial" w:cs="Arial"/>
        </w:rPr>
        <w:footnoteRef/>
      </w:r>
      <w:r w:rsidRPr="007349ED">
        <w:rPr>
          <w:rFonts w:ascii="Arial" w:hAnsi="Arial" w:cs="Arial"/>
        </w:rPr>
        <w:t xml:space="preserve"> KESNER, L. </w:t>
      </w:r>
      <w:r w:rsidRPr="007349ED">
        <w:rPr>
          <w:rFonts w:ascii="Arial" w:hAnsi="Arial" w:cs="Arial"/>
          <w:i/>
        </w:rPr>
        <w:t>Marketi</w:t>
      </w:r>
      <w:r>
        <w:rPr>
          <w:rFonts w:ascii="Arial" w:hAnsi="Arial" w:cs="Arial"/>
          <w:i/>
        </w:rPr>
        <w:t xml:space="preserve">ng a management muzeí a památek, </w:t>
      </w:r>
      <w:r w:rsidRPr="007349ED">
        <w:rPr>
          <w:rFonts w:ascii="Arial" w:hAnsi="Arial" w:cs="Arial"/>
          <w:i/>
        </w:rPr>
        <w:t xml:space="preserve"> </w:t>
      </w:r>
      <w:r w:rsidRPr="007349ED">
        <w:rPr>
          <w:rFonts w:ascii="Arial" w:hAnsi="Arial" w:cs="Arial"/>
        </w:rPr>
        <w:t>s. 110.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1E"/>
    <w:rsid w:val="004E3B1F"/>
    <w:rsid w:val="005B751E"/>
    <w:rsid w:val="00A41CA5"/>
    <w:rsid w:val="00A83E4A"/>
    <w:rsid w:val="00A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D4890-5908-46B7-AC81-E1F35D21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5B751E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808080"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5B751E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i/>
      <w:color w:val="8080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B751E"/>
    <w:rPr>
      <w:rFonts w:ascii="Arial" w:eastAsia="Times New Roman" w:hAnsi="Arial" w:cs="Arial"/>
      <w:b/>
      <w:bCs/>
      <w:color w:val="80808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B751E"/>
    <w:rPr>
      <w:rFonts w:ascii="Arial" w:eastAsia="Times New Roman" w:hAnsi="Arial" w:cs="Arial"/>
      <w:b/>
      <w:bCs/>
      <w:i/>
      <w:color w:val="808080"/>
      <w:sz w:val="26"/>
      <w:szCs w:val="26"/>
      <w:lang w:eastAsia="cs-CZ"/>
    </w:rPr>
  </w:style>
  <w:style w:type="character" w:styleId="Hypertextovodkaz">
    <w:name w:val="Hyperlink"/>
    <w:uiPriority w:val="99"/>
    <w:rsid w:val="005B75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B751E"/>
    <w:pPr>
      <w:widowControl w:val="0"/>
      <w:suppressAutoHyphens/>
    </w:pPr>
    <w:rPr>
      <w:rFonts w:eastAsia="Lucida Sans Unicode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751E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Znakapoznpodarou">
    <w:name w:val="footnote reference"/>
    <w:semiHidden/>
    <w:rsid w:val="005B751E"/>
    <w:rPr>
      <w:vertAlign w:val="superscript"/>
    </w:rPr>
  </w:style>
  <w:style w:type="paragraph" w:customStyle="1" w:styleId="zuzanormalka">
    <w:name w:val="zuza normalka"/>
    <w:basedOn w:val="Normln"/>
    <w:rsid w:val="005B751E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Clifford_Geert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2023-11-22T11:18:00Z</dcterms:created>
  <dcterms:modified xsi:type="dcterms:W3CDTF">2023-11-22T11:18:00Z</dcterms:modified>
</cp:coreProperties>
</file>