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0A" w:rsidRDefault="0049590A" w:rsidP="0049590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348E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1 Úvod</w:t>
      </w:r>
    </w:p>
    <w:p w:rsidR="0049590A" w:rsidRDefault="0049590A" w:rsidP="0049590A">
      <w:pPr>
        <w:rPr>
          <w:sz w:val="24"/>
          <w:szCs w:val="24"/>
        </w:rPr>
      </w:pPr>
    </w:p>
    <w:p w:rsidR="0049590A" w:rsidRDefault="00A46D81" w:rsidP="004959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Stálá aktiva </w:t>
      </w:r>
      <w:r w:rsidR="0049590A">
        <w:rPr>
          <w:sz w:val="24"/>
          <w:szCs w:val="24"/>
        </w:rPr>
        <w:t>je možné charakterizovat jako aktivum účetní jednotky, kter</w:t>
      </w:r>
      <w:r>
        <w:rPr>
          <w:sz w:val="24"/>
          <w:szCs w:val="24"/>
        </w:rPr>
        <w:t>é</w:t>
      </w:r>
      <w:r w:rsidR="0049590A">
        <w:rPr>
          <w:sz w:val="24"/>
          <w:szCs w:val="24"/>
        </w:rPr>
        <w:t xml:space="preserve"> je určeno k dlouhodobému užití. Charakteristickou vlastností </w:t>
      </w:r>
      <w:r>
        <w:rPr>
          <w:sz w:val="24"/>
          <w:szCs w:val="24"/>
        </w:rPr>
        <w:t>tohot</w:t>
      </w:r>
      <w:r w:rsidR="0049590A">
        <w:rPr>
          <w:sz w:val="24"/>
          <w:szCs w:val="24"/>
        </w:rPr>
        <w:t xml:space="preserve">o majetku je tak jeho dlouhodobá </w:t>
      </w:r>
      <w:r w:rsidR="0049590A" w:rsidRPr="008B0B23">
        <w:rPr>
          <w:b/>
          <w:i/>
          <w:color w:val="C00000"/>
          <w:sz w:val="24"/>
          <w:szCs w:val="24"/>
        </w:rPr>
        <w:t>životnost</w:t>
      </w:r>
      <w:r w:rsidR="0049590A" w:rsidRPr="0049590A">
        <w:rPr>
          <w:sz w:val="24"/>
          <w:szCs w:val="24"/>
        </w:rPr>
        <w:t xml:space="preserve"> </w:t>
      </w:r>
      <w:r w:rsidR="0049590A">
        <w:rPr>
          <w:sz w:val="24"/>
          <w:szCs w:val="24"/>
        </w:rPr>
        <w:t xml:space="preserve">(tj. doba užití je delší než 1 rok). </w:t>
      </w:r>
      <w:r w:rsidR="0049590A" w:rsidRPr="00DF5CDE">
        <w:rPr>
          <w:sz w:val="24"/>
          <w:szCs w:val="24"/>
        </w:rPr>
        <w:t>Na</w:t>
      </w:r>
      <w:r w:rsidR="0049590A">
        <w:rPr>
          <w:sz w:val="24"/>
          <w:szCs w:val="24"/>
        </w:rPr>
        <w:t xml:space="preserve"> </w:t>
      </w:r>
      <w:r w:rsidR="0049590A" w:rsidRPr="00DF5CDE">
        <w:rPr>
          <w:sz w:val="24"/>
          <w:szCs w:val="24"/>
        </w:rPr>
        <w:t xml:space="preserve">rozdíl od oběžného majetku se </w:t>
      </w:r>
      <w:r>
        <w:rPr>
          <w:sz w:val="24"/>
          <w:szCs w:val="24"/>
        </w:rPr>
        <w:t>stálá aktiva</w:t>
      </w:r>
      <w:r w:rsidR="0049590A" w:rsidRPr="00DF5CDE">
        <w:rPr>
          <w:sz w:val="24"/>
          <w:szCs w:val="24"/>
        </w:rPr>
        <w:t xml:space="preserve"> nespotřebováv</w:t>
      </w:r>
      <w:r>
        <w:rPr>
          <w:sz w:val="24"/>
          <w:szCs w:val="24"/>
        </w:rPr>
        <w:t>ají</w:t>
      </w:r>
      <w:r w:rsidR="0049590A" w:rsidRPr="00DF5CDE">
        <w:rPr>
          <w:sz w:val="24"/>
          <w:szCs w:val="24"/>
        </w:rPr>
        <w:t xml:space="preserve"> jednorázově, ale postupně. </w:t>
      </w:r>
      <w:r>
        <w:rPr>
          <w:sz w:val="24"/>
          <w:szCs w:val="24"/>
        </w:rPr>
        <w:t>Je zde však nezbytné upozornit na jeden důležitý fakt – termín „stálá aktiva“ nejsou synonymem k pojmu „dlouhodobá aktiva“, ačkoli v rámci české legislativy může takový dojem</w:t>
      </w:r>
      <w:r w:rsidRPr="00A46D81">
        <w:rPr>
          <w:sz w:val="24"/>
          <w:szCs w:val="24"/>
        </w:rPr>
        <w:t xml:space="preserve"> </w:t>
      </w:r>
      <w:r>
        <w:rPr>
          <w:sz w:val="24"/>
          <w:szCs w:val="24"/>
        </w:rPr>
        <w:t>nastat</w:t>
      </w:r>
      <w:r>
        <w:rPr>
          <w:sz w:val="24"/>
          <w:szCs w:val="24"/>
        </w:rPr>
        <w:t>. Stálým aktivem se rozumí, že bude přinášet podniku ekonomický prospěch dobu delší než je jeden hospodářský cyklus účetní jednotky (zde záleží na typu ekonomické činnosti daného subjektu); dlouhodobým aktivem se rozumí, že z hlediska času setrvá v účetní jednotce období delší než jeden rok.</w:t>
      </w:r>
    </w:p>
    <w:p w:rsidR="0049590A" w:rsidRDefault="0049590A" w:rsidP="0049590A">
      <w:pPr>
        <w:jc w:val="both"/>
        <w:rPr>
          <w:sz w:val="24"/>
          <w:szCs w:val="24"/>
        </w:rPr>
      </w:pPr>
    </w:p>
    <w:p w:rsidR="0049590A" w:rsidRDefault="00A46D81" w:rsidP="004959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Stálá aktiva v následné klasifikaci v rámci české legislativy označovaná jako </w:t>
      </w:r>
      <w:r w:rsidR="00623A85">
        <w:rPr>
          <w:sz w:val="24"/>
          <w:szCs w:val="24"/>
        </w:rPr>
        <w:t>d</w:t>
      </w:r>
      <w:r w:rsidR="0049590A" w:rsidRPr="00DF5CDE">
        <w:rPr>
          <w:sz w:val="24"/>
          <w:szCs w:val="24"/>
        </w:rPr>
        <w:t xml:space="preserve">louhodobý majetek se </w:t>
      </w:r>
      <w:r w:rsidR="0049590A">
        <w:rPr>
          <w:sz w:val="24"/>
          <w:szCs w:val="24"/>
        </w:rPr>
        <w:t>podrobněji</w:t>
      </w:r>
      <w:r w:rsidR="0049590A" w:rsidRPr="00DF5CDE">
        <w:rPr>
          <w:sz w:val="24"/>
          <w:szCs w:val="24"/>
        </w:rPr>
        <w:t xml:space="preserve"> člení </w:t>
      </w:r>
      <w:proofErr w:type="gramStart"/>
      <w:r w:rsidR="0049590A" w:rsidRPr="00DF5CDE">
        <w:rPr>
          <w:sz w:val="24"/>
          <w:szCs w:val="24"/>
        </w:rPr>
        <w:t>na</w:t>
      </w:r>
      <w:proofErr w:type="gramEnd"/>
      <w:r w:rsidR="0049590A" w:rsidRPr="00DF5CDE">
        <w:rPr>
          <w:sz w:val="24"/>
          <w:szCs w:val="24"/>
        </w:rPr>
        <w:t xml:space="preserve">: </w:t>
      </w:r>
    </w:p>
    <w:p w:rsidR="0049590A" w:rsidRPr="0049590A" w:rsidRDefault="0049590A" w:rsidP="0049590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9590A">
        <w:rPr>
          <w:b/>
          <w:sz w:val="24"/>
          <w:szCs w:val="24"/>
        </w:rPr>
        <w:t>dlouhodobý nehmotný majetek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(jedná se například o goodwill, software, licence, patenty apod.)</w:t>
      </w:r>
      <w:r w:rsidRPr="0049590A">
        <w:rPr>
          <w:sz w:val="24"/>
          <w:szCs w:val="24"/>
        </w:rPr>
        <w:t xml:space="preserve">, </w:t>
      </w:r>
    </w:p>
    <w:p w:rsidR="0049590A" w:rsidRPr="0049590A" w:rsidRDefault="0049590A" w:rsidP="0049590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9590A">
        <w:rPr>
          <w:b/>
          <w:sz w:val="24"/>
          <w:szCs w:val="24"/>
        </w:rPr>
        <w:t>dlouhodobý hmotný majetek</w:t>
      </w:r>
      <w:r w:rsidRPr="0049590A">
        <w:rPr>
          <w:sz w:val="24"/>
          <w:szCs w:val="24"/>
        </w:rPr>
        <w:t xml:space="preserve"> (jedná se například o stavby, pozemky, strojní zařízení, dopravní prostředky, umělecká díla a sbírky apod.), </w:t>
      </w:r>
    </w:p>
    <w:p w:rsidR="0049590A" w:rsidRPr="0049590A" w:rsidRDefault="0049590A" w:rsidP="0049590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9590A">
        <w:rPr>
          <w:b/>
          <w:sz w:val="24"/>
          <w:szCs w:val="24"/>
        </w:rPr>
        <w:t>dlouhodobý finanční majetek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(jedná se například o nakoupené dluhové cenné papíry splatné za dobu delší než jeden rok, nakoupené majetkové cenné papíry, jež účetní jednotka chce vlastnit po dobu delší než jeden rok apod</w:t>
      </w:r>
      <w:r w:rsidRPr="0049590A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49590A" w:rsidRDefault="0049590A" w:rsidP="0049590A">
      <w:pPr>
        <w:jc w:val="both"/>
        <w:rPr>
          <w:sz w:val="24"/>
          <w:szCs w:val="24"/>
        </w:rPr>
      </w:pPr>
    </w:p>
    <w:p w:rsidR="0049590A" w:rsidRDefault="0049590A" w:rsidP="0049590A">
      <w:pPr>
        <w:jc w:val="both"/>
        <w:rPr>
          <w:sz w:val="24"/>
          <w:szCs w:val="24"/>
        </w:rPr>
      </w:pPr>
      <w:r>
        <w:rPr>
          <w:sz w:val="24"/>
          <w:szCs w:val="24"/>
        </w:rPr>
        <w:t>Účelem dlouhodobého hmotného a nehmotného majetku je v prvé řadě umožňovat, rozšiřovat a usnadňovat již existující podnikatelské aktivity účetní jednotky. Primárně není tento majetek určen k prodeji, ale k dlouhodobému užívání. Na druhé straně finanční majetek účetní jednotky je určen pouze k tomu, aby z něho podnik dosáhl prospěchu v podobě specifických výnosů (dividendy, úroky apod.).</w:t>
      </w:r>
    </w:p>
    <w:p w:rsidR="0049590A" w:rsidRDefault="0049590A" w:rsidP="0049590A">
      <w:pPr>
        <w:jc w:val="both"/>
        <w:rPr>
          <w:color w:val="FF0000"/>
          <w:sz w:val="24"/>
          <w:szCs w:val="24"/>
        </w:rPr>
      </w:pPr>
    </w:p>
    <w:p w:rsidR="0049590A" w:rsidRPr="00801ED5" w:rsidRDefault="0049590A" w:rsidP="0049590A">
      <w:pPr>
        <w:jc w:val="both"/>
        <w:rPr>
          <w:sz w:val="24"/>
          <w:szCs w:val="24"/>
        </w:rPr>
      </w:pPr>
      <w:r w:rsidRPr="00801ED5">
        <w:rPr>
          <w:sz w:val="24"/>
          <w:szCs w:val="24"/>
        </w:rPr>
        <w:t>Finanční účetnictví je v če</w:t>
      </w:r>
      <w:r>
        <w:rPr>
          <w:sz w:val="24"/>
          <w:szCs w:val="24"/>
        </w:rPr>
        <w:t xml:space="preserve">ských podmínkách </w:t>
      </w:r>
      <w:r w:rsidRPr="00801ED5">
        <w:rPr>
          <w:sz w:val="24"/>
          <w:szCs w:val="24"/>
        </w:rPr>
        <w:t xml:space="preserve">upraveno </w:t>
      </w:r>
      <w:r>
        <w:rPr>
          <w:sz w:val="24"/>
          <w:szCs w:val="24"/>
        </w:rPr>
        <w:t>následujícími právními předpisy, přičemž</w:t>
      </w:r>
      <w:r w:rsidRPr="00801ED5">
        <w:rPr>
          <w:sz w:val="24"/>
          <w:szCs w:val="24"/>
        </w:rPr>
        <w:t xml:space="preserve"> </w:t>
      </w:r>
      <w:r>
        <w:rPr>
          <w:sz w:val="24"/>
          <w:szCs w:val="24"/>
        </w:rPr>
        <w:t>dlouhodobého majetku se týká</w:t>
      </w:r>
      <w:r w:rsidRPr="00801ED5">
        <w:rPr>
          <w:sz w:val="24"/>
          <w:szCs w:val="24"/>
        </w:rPr>
        <w:t xml:space="preserve"> následující </w:t>
      </w:r>
      <w:r>
        <w:rPr>
          <w:sz w:val="24"/>
          <w:szCs w:val="24"/>
        </w:rPr>
        <w:t>legislativa</w:t>
      </w:r>
      <w:r w:rsidRPr="00801ED5">
        <w:rPr>
          <w:sz w:val="24"/>
          <w:szCs w:val="24"/>
        </w:rPr>
        <w:t>:</w:t>
      </w:r>
    </w:p>
    <w:p w:rsidR="0049590A" w:rsidRPr="00801ED5" w:rsidRDefault="0049590A" w:rsidP="0049590A">
      <w:pPr>
        <w:jc w:val="both"/>
        <w:rPr>
          <w:sz w:val="24"/>
          <w:szCs w:val="24"/>
        </w:rPr>
      </w:pPr>
    </w:p>
    <w:p w:rsidR="0049590A" w:rsidRPr="0049590A" w:rsidRDefault="0049590A" w:rsidP="0049590A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49590A">
        <w:rPr>
          <w:i/>
          <w:sz w:val="24"/>
          <w:szCs w:val="24"/>
        </w:rPr>
        <w:t>Zákon č. 563/1991 Sb., o účetnictví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(§ 24, 25, 26, 27, 28, 29)</w:t>
      </w:r>
      <w:r w:rsidRPr="0049590A">
        <w:rPr>
          <w:i/>
          <w:sz w:val="24"/>
          <w:szCs w:val="24"/>
        </w:rPr>
        <w:t>,</w:t>
      </w:r>
    </w:p>
    <w:p w:rsidR="0049590A" w:rsidRPr="0049590A" w:rsidRDefault="0049590A" w:rsidP="0049590A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49590A">
        <w:rPr>
          <w:i/>
          <w:sz w:val="24"/>
          <w:szCs w:val="24"/>
        </w:rPr>
        <w:t xml:space="preserve">Vyhláška č. 500/2002 </w:t>
      </w:r>
      <w:proofErr w:type="gramStart"/>
      <w:r w:rsidRPr="0049590A">
        <w:rPr>
          <w:i/>
          <w:sz w:val="24"/>
          <w:szCs w:val="24"/>
        </w:rPr>
        <w:t>Sb.</w:t>
      </w:r>
      <w:r>
        <w:rPr>
          <w:sz w:val="24"/>
          <w:szCs w:val="24"/>
        </w:rPr>
        <w:t>(</w:t>
      </w:r>
      <w:r w:rsidRPr="0049590A">
        <w:rPr>
          <w:sz w:val="24"/>
          <w:szCs w:val="24"/>
        </w:rPr>
        <w:t xml:space="preserve"> </w:t>
      </w:r>
      <w:r>
        <w:rPr>
          <w:sz w:val="24"/>
          <w:szCs w:val="24"/>
        </w:rPr>
        <w:t>§ 6, 7, 8, 56</w:t>
      </w:r>
      <w:proofErr w:type="gramEnd"/>
      <w:r>
        <w:rPr>
          <w:sz w:val="24"/>
          <w:szCs w:val="24"/>
        </w:rPr>
        <w:t>, 61)</w:t>
      </w:r>
      <w:r w:rsidRPr="0049590A">
        <w:rPr>
          <w:i/>
          <w:sz w:val="24"/>
          <w:szCs w:val="24"/>
        </w:rPr>
        <w:t>,</w:t>
      </w:r>
    </w:p>
    <w:p w:rsidR="00C95D4F" w:rsidRDefault="0049590A" w:rsidP="008B0B23">
      <w:pPr>
        <w:numPr>
          <w:ilvl w:val="0"/>
          <w:numId w:val="1"/>
        </w:numPr>
        <w:jc w:val="both"/>
      </w:pPr>
      <w:r w:rsidRPr="0049590A">
        <w:rPr>
          <w:i/>
          <w:sz w:val="24"/>
          <w:szCs w:val="24"/>
        </w:rPr>
        <w:t xml:space="preserve">České účetní standardy (pro </w:t>
      </w:r>
      <w:proofErr w:type="gramStart"/>
      <w:r w:rsidRPr="0049590A">
        <w:rPr>
          <w:i/>
          <w:sz w:val="24"/>
          <w:szCs w:val="24"/>
        </w:rPr>
        <w:t>podnikatele)</w:t>
      </w:r>
      <w:r w:rsidR="008B0B23">
        <w:rPr>
          <w:sz w:val="24"/>
          <w:szCs w:val="24"/>
        </w:rPr>
        <w:t>(</w:t>
      </w:r>
      <w:r w:rsidR="008B0B23" w:rsidRPr="008B0B23">
        <w:rPr>
          <w:sz w:val="24"/>
          <w:szCs w:val="24"/>
        </w:rPr>
        <w:t xml:space="preserve"> </w:t>
      </w:r>
      <w:r w:rsidR="008B0B23">
        <w:rPr>
          <w:sz w:val="24"/>
          <w:szCs w:val="24"/>
        </w:rPr>
        <w:t>ČÚS</w:t>
      </w:r>
      <w:proofErr w:type="gramEnd"/>
      <w:r w:rsidR="008B0B23">
        <w:rPr>
          <w:sz w:val="24"/>
          <w:szCs w:val="24"/>
        </w:rPr>
        <w:t xml:space="preserve"> č. 013, 014)</w:t>
      </w:r>
      <w:r w:rsidRPr="0049590A">
        <w:rPr>
          <w:i/>
          <w:sz w:val="24"/>
          <w:szCs w:val="24"/>
        </w:rPr>
        <w:t>.</w:t>
      </w:r>
      <w:r w:rsidR="008B0B23">
        <w:t xml:space="preserve"> </w:t>
      </w:r>
      <w:bookmarkStart w:id="0" w:name="_GoBack"/>
      <w:bookmarkEnd w:id="0"/>
    </w:p>
    <w:sectPr w:rsidR="00C95D4F" w:rsidSect="00C9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6B"/>
    <w:multiLevelType w:val="hybridMultilevel"/>
    <w:tmpl w:val="52A04C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A708B"/>
    <w:multiLevelType w:val="hybridMultilevel"/>
    <w:tmpl w:val="BE461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590A"/>
    <w:rsid w:val="000C4394"/>
    <w:rsid w:val="0049590A"/>
    <w:rsid w:val="00623A85"/>
    <w:rsid w:val="008348E0"/>
    <w:rsid w:val="008B0B23"/>
    <w:rsid w:val="00A46D81"/>
    <w:rsid w:val="00C95D4F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3199F-8BD4-4FFB-A265-436244C4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Olca</dc:creator>
  <cp:keywords/>
  <dc:description/>
  <cp:lastModifiedBy>Uzivatel</cp:lastModifiedBy>
  <cp:revision>4</cp:revision>
  <cp:lastPrinted>2014-06-24T15:42:00Z</cp:lastPrinted>
  <dcterms:created xsi:type="dcterms:W3CDTF">2014-06-24T14:40:00Z</dcterms:created>
  <dcterms:modified xsi:type="dcterms:W3CDTF">2020-09-28T23:37:00Z</dcterms:modified>
</cp:coreProperties>
</file>