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46" w:rsidRDefault="00D3321C" w:rsidP="000B2146">
      <w:r>
        <w:t>1)</w:t>
      </w:r>
      <w:r w:rsidR="000B2146">
        <w:t>Before reading the text match the words from the text</w:t>
      </w:r>
      <w:r w:rsidR="000B2146">
        <w:t xml:space="preserve"> with the</w:t>
      </w:r>
      <w:r>
        <w:t>ir</w:t>
      </w:r>
      <w:r w:rsidR="000B2146">
        <w:t xml:space="preserve"> </w:t>
      </w:r>
      <w:r>
        <w:t>synonyms</w:t>
      </w:r>
      <w:r w:rsidR="000B2146">
        <w:t>:</w:t>
      </w:r>
    </w:p>
    <w:tbl>
      <w:tblPr>
        <w:tblStyle w:val="Mkatabulky"/>
        <w:tblW w:w="0" w:type="auto"/>
        <w:tblLook w:val="04A0" w:firstRow="1" w:lastRow="0" w:firstColumn="1" w:lastColumn="0" w:noHBand="0" w:noVBand="1"/>
      </w:tblPr>
      <w:tblGrid>
        <w:gridCol w:w="4698"/>
        <w:gridCol w:w="4698"/>
      </w:tblGrid>
      <w:tr w:rsidR="000B2146" w:rsidTr="00C86DB2">
        <w:tc>
          <w:tcPr>
            <w:tcW w:w="4698" w:type="dxa"/>
          </w:tcPr>
          <w:p w:rsidR="000B2146" w:rsidRDefault="000B2146" w:rsidP="00C86DB2">
            <w:r w:rsidRPr="000B2146">
              <w:rPr>
                <w:rFonts w:ascii="Times New Roman" w:eastAsia="Times New Roman" w:hAnsi="Times New Roman" w:cs="Times New Roman"/>
                <w:sz w:val="24"/>
                <w:szCs w:val="24"/>
              </w:rPr>
              <w:t>disheartening</w:t>
            </w:r>
          </w:p>
        </w:tc>
        <w:tc>
          <w:tcPr>
            <w:tcW w:w="4698" w:type="dxa"/>
          </w:tcPr>
          <w:p w:rsidR="000B2146" w:rsidRDefault="000B2146" w:rsidP="00C86DB2">
            <w:r>
              <w:t>To copy</w:t>
            </w:r>
          </w:p>
        </w:tc>
      </w:tr>
      <w:tr w:rsidR="000B2146" w:rsidTr="00C86DB2">
        <w:tc>
          <w:tcPr>
            <w:tcW w:w="4698" w:type="dxa"/>
          </w:tcPr>
          <w:p w:rsidR="000B2146" w:rsidRDefault="000B2146" w:rsidP="00C86DB2">
            <w:r>
              <w:rPr>
                <w:rFonts w:ascii="Times New Roman" w:eastAsia="Times New Roman" w:hAnsi="Times New Roman" w:cs="Times New Roman"/>
                <w:sz w:val="24"/>
                <w:szCs w:val="24"/>
              </w:rPr>
              <w:t>a great command of</w:t>
            </w:r>
          </w:p>
        </w:tc>
        <w:tc>
          <w:tcPr>
            <w:tcW w:w="4698" w:type="dxa"/>
          </w:tcPr>
          <w:p w:rsidR="000B2146" w:rsidRDefault="000B2146" w:rsidP="00C86DB2">
            <w:r>
              <w:t>important</w:t>
            </w:r>
          </w:p>
        </w:tc>
      </w:tr>
      <w:tr w:rsidR="000B2146" w:rsidTr="00C86DB2">
        <w:tc>
          <w:tcPr>
            <w:tcW w:w="4698" w:type="dxa"/>
          </w:tcPr>
          <w:p w:rsidR="000B2146" w:rsidRDefault="000B2146" w:rsidP="00C86DB2">
            <w:r w:rsidRPr="000B2146">
              <w:rPr>
                <w:rFonts w:ascii="Times New Roman" w:eastAsia="Times New Roman" w:hAnsi="Times New Roman" w:cs="Times New Roman"/>
                <w:sz w:val="24"/>
                <w:szCs w:val="24"/>
              </w:rPr>
              <w:t>significant</w:t>
            </w:r>
          </w:p>
        </w:tc>
        <w:tc>
          <w:tcPr>
            <w:tcW w:w="4698" w:type="dxa"/>
          </w:tcPr>
          <w:p w:rsidR="000B2146" w:rsidRDefault="000B2146" w:rsidP="00C86DB2">
            <w:r>
              <w:t>differences</w:t>
            </w:r>
          </w:p>
        </w:tc>
      </w:tr>
      <w:tr w:rsidR="000B2146" w:rsidTr="00C86DB2">
        <w:tc>
          <w:tcPr>
            <w:tcW w:w="4698" w:type="dxa"/>
          </w:tcPr>
          <w:p w:rsidR="000B2146" w:rsidRDefault="000B2146" w:rsidP="00C86DB2">
            <w:r>
              <w:t>To mimic</w:t>
            </w:r>
          </w:p>
        </w:tc>
        <w:tc>
          <w:tcPr>
            <w:tcW w:w="4698" w:type="dxa"/>
          </w:tcPr>
          <w:p w:rsidR="000B2146" w:rsidRDefault="000B2146" w:rsidP="00C86DB2">
            <w:r>
              <w:t>good knowledge of</w:t>
            </w:r>
          </w:p>
        </w:tc>
      </w:tr>
      <w:tr w:rsidR="000B2146" w:rsidTr="00C86DB2">
        <w:tc>
          <w:tcPr>
            <w:tcW w:w="4698" w:type="dxa"/>
          </w:tcPr>
          <w:p w:rsidR="000B2146" w:rsidRDefault="000B2146" w:rsidP="00C86DB2">
            <w:r>
              <w:t>To come by</w:t>
            </w:r>
          </w:p>
        </w:tc>
        <w:tc>
          <w:tcPr>
            <w:tcW w:w="4698" w:type="dxa"/>
          </w:tcPr>
          <w:p w:rsidR="000B2146" w:rsidRDefault="000B2146" w:rsidP="00C86DB2">
            <w:r>
              <w:t>To meet</w:t>
            </w:r>
          </w:p>
        </w:tc>
      </w:tr>
      <w:tr w:rsidR="000B2146" w:rsidTr="00C86DB2">
        <w:tc>
          <w:tcPr>
            <w:tcW w:w="4698" w:type="dxa"/>
          </w:tcPr>
          <w:p w:rsidR="000B2146" w:rsidRDefault="000B2146" w:rsidP="00C86DB2">
            <w:r>
              <w:t>To bypass</w:t>
            </w:r>
          </w:p>
        </w:tc>
        <w:tc>
          <w:tcPr>
            <w:tcW w:w="4698" w:type="dxa"/>
          </w:tcPr>
          <w:p w:rsidR="000B2146" w:rsidRDefault="000B2146" w:rsidP="00C86DB2">
            <w:r>
              <w:t>discouraging</w:t>
            </w:r>
          </w:p>
        </w:tc>
      </w:tr>
      <w:tr w:rsidR="000B2146" w:rsidTr="00C86DB2">
        <w:tc>
          <w:tcPr>
            <w:tcW w:w="4698" w:type="dxa"/>
          </w:tcPr>
          <w:p w:rsidR="000B2146" w:rsidRDefault="000B2146" w:rsidP="00C86DB2">
            <w:r>
              <w:t>distinctions</w:t>
            </w:r>
          </w:p>
        </w:tc>
        <w:tc>
          <w:tcPr>
            <w:tcW w:w="4698" w:type="dxa"/>
          </w:tcPr>
          <w:p w:rsidR="000B2146" w:rsidRDefault="000B2146" w:rsidP="00C86DB2">
            <w:r>
              <w:t>It  will pay off</w:t>
            </w:r>
          </w:p>
        </w:tc>
      </w:tr>
      <w:tr w:rsidR="000B2146" w:rsidTr="00C86DB2">
        <w:tc>
          <w:tcPr>
            <w:tcW w:w="4698" w:type="dxa"/>
          </w:tcPr>
          <w:p w:rsidR="000B2146" w:rsidRDefault="000B2146" w:rsidP="00C86DB2">
            <w:r>
              <w:t>It’s worth doing</w:t>
            </w:r>
          </w:p>
        </w:tc>
        <w:tc>
          <w:tcPr>
            <w:tcW w:w="4698" w:type="dxa"/>
          </w:tcPr>
          <w:p w:rsidR="000B2146" w:rsidRDefault="000B2146" w:rsidP="00C86DB2">
            <w:r>
              <w:t>To avoid</w:t>
            </w:r>
          </w:p>
        </w:tc>
      </w:tr>
    </w:tbl>
    <w:p w:rsidR="000B2146" w:rsidRDefault="000B2146" w:rsidP="000B2146"/>
    <w:p w:rsidR="000B2146" w:rsidRPr="000B2146" w:rsidRDefault="000B2146" w:rsidP="000B2146">
      <w:pPr>
        <w:spacing w:after="0" w:line="240" w:lineRule="auto"/>
        <w:outlineLvl w:val="0"/>
        <w:rPr>
          <w:rFonts w:ascii="Times New Roman" w:eastAsia="Times New Roman" w:hAnsi="Times New Roman" w:cs="Times New Roman"/>
          <w:color w:val="3994FF"/>
          <w:kern w:val="36"/>
          <w:sz w:val="45"/>
          <w:szCs w:val="45"/>
        </w:rPr>
      </w:pPr>
      <w:r w:rsidRPr="000B2146">
        <w:rPr>
          <w:rFonts w:ascii="Times New Roman" w:eastAsia="Times New Roman" w:hAnsi="Times New Roman" w:cs="Times New Roman"/>
          <w:color w:val="3994FF"/>
          <w:kern w:val="36"/>
          <w:sz w:val="45"/>
          <w:szCs w:val="45"/>
        </w:rPr>
        <w:t>10 ESL Activities for Powerful Pronunciation Progress</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b/>
          <w:bCs/>
          <w:sz w:val="24"/>
          <w:szCs w:val="24"/>
        </w:rPr>
        <w:t>Do you find yourself nagging your students about their incorrect pronunciation?</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That’s okay—ES</w:t>
      </w:r>
      <w:r>
        <w:rPr>
          <w:rFonts w:ascii="Times New Roman" w:eastAsia="Times New Roman" w:hAnsi="Times New Roman" w:cs="Times New Roman"/>
          <w:sz w:val="24"/>
          <w:szCs w:val="24"/>
        </w:rPr>
        <w:t>L students with a great command of</w:t>
      </w:r>
      <w:r w:rsidRPr="000B2146">
        <w:rPr>
          <w:rFonts w:ascii="Times New Roman" w:eastAsia="Times New Roman" w:hAnsi="Times New Roman" w:cs="Times New Roman"/>
          <w:sz w:val="24"/>
          <w:szCs w:val="24"/>
        </w:rPr>
        <w:t xml:space="preserve"> English </w:t>
      </w:r>
      <w:hyperlink r:id="rId5" w:tgtFrame="_blank" w:history="1">
        <w:r w:rsidRPr="000B2146">
          <w:rPr>
            <w:rFonts w:ascii="Times New Roman" w:eastAsia="Times New Roman" w:hAnsi="Times New Roman" w:cs="Times New Roman"/>
            <w:color w:val="0070F4"/>
            <w:sz w:val="24"/>
            <w:szCs w:val="24"/>
          </w:rPr>
          <w:t>pronunciation</w:t>
        </w:r>
      </w:hyperlink>
      <w:r w:rsidRPr="000B2146">
        <w:rPr>
          <w:rFonts w:ascii="Times New Roman" w:eastAsia="Times New Roman" w:hAnsi="Times New Roman" w:cs="Times New Roman"/>
          <w:sz w:val="24"/>
          <w:szCs w:val="24"/>
        </w:rPr>
        <w:t> are hard to come by.</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They usually walk in the classroom already at an advanced level, having lived abroad or having an English-speaking parent.</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As for the rest, English </w:t>
      </w:r>
      <w:hyperlink r:id="rId6" w:tgtFrame="_blank" w:history="1">
        <w:r w:rsidRPr="000B2146">
          <w:rPr>
            <w:rFonts w:ascii="Times New Roman" w:eastAsia="Times New Roman" w:hAnsi="Times New Roman" w:cs="Times New Roman"/>
            <w:color w:val="0070F4"/>
            <w:sz w:val="24"/>
            <w:szCs w:val="24"/>
          </w:rPr>
          <w:t>pronunciation</w:t>
        </w:r>
      </w:hyperlink>
      <w:r w:rsidRPr="000B2146">
        <w:rPr>
          <w:rFonts w:ascii="Times New Roman" w:eastAsia="Times New Roman" w:hAnsi="Times New Roman" w:cs="Times New Roman"/>
          <w:sz w:val="24"/>
          <w:szCs w:val="24"/>
        </w:rPr>
        <w:t> can be a tough area to master.</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Do you get tired of trying to correct them, and just let them keep saying it wrong because it’s too much trouble? (After all, maybe it’s just part of their almost cute “accent.”) You might bypass pronunciation mistakes so you can focus on </w:t>
      </w:r>
      <w:hyperlink r:id="rId7" w:tgtFrame="_blank" w:history="1">
        <w:r w:rsidRPr="000B2146">
          <w:rPr>
            <w:rFonts w:ascii="Times New Roman" w:eastAsia="Times New Roman" w:hAnsi="Times New Roman" w:cs="Times New Roman"/>
            <w:color w:val="0070F4"/>
            <w:sz w:val="24"/>
            <w:szCs w:val="24"/>
          </w:rPr>
          <w:t>vocabulary</w:t>
        </w:r>
      </w:hyperlink>
      <w:r w:rsidRPr="000B2146">
        <w:rPr>
          <w:rFonts w:ascii="Times New Roman" w:eastAsia="Times New Roman" w:hAnsi="Times New Roman" w:cs="Times New Roman"/>
          <w:sz w:val="24"/>
          <w:szCs w:val="24"/>
        </w:rPr>
        <w:t> or </w:t>
      </w:r>
      <w:hyperlink r:id="rId8" w:tgtFrame="_blank" w:history="1">
        <w:r w:rsidRPr="000B2146">
          <w:rPr>
            <w:rFonts w:ascii="Times New Roman" w:eastAsia="Times New Roman" w:hAnsi="Times New Roman" w:cs="Times New Roman"/>
            <w:color w:val="0070F4"/>
            <w:sz w:val="24"/>
            <w:szCs w:val="24"/>
          </w:rPr>
          <w:t>grammar</w:t>
        </w:r>
      </w:hyperlink>
      <w:r w:rsidRPr="000B2146">
        <w:rPr>
          <w:rFonts w:ascii="Times New Roman" w:eastAsia="Times New Roman" w:hAnsi="Times New Roman" w:cs="Times New Roman"/>
          <w:sz w:val="24"/>
          <w:szCs w:val="24"/>
        </w:rPr>
        <w:t> instead. You might even think that too much pronunciation correction could be disheartening when your students are trying so hard.</w:t>
      </w:r>
    </w:p>
    <w:p w:rsidR="000B2146" w:rsidRPr="000B2146" w:rsidRDefault="000B2146" w:rsidP="000B2146">
      <w:pPr>
        <w:spacing w:after="0" w:line="240" w:lineRule="auto"/>
        <w:outlineLvl w:val="1"/>
        <w:rPr>
          <w:rFonts w:ascii="Times New Roman" w:eastAsia="Times New Roman" w:hAnsi="Times New Roman" w:cs="Times New Roman"/>
          <w:b/>
          <w:bCs/>
          <w:color w:val="222222"/>
          <w:sz w:val="36"/>
          <w:szCs w:val="36"/>
        </w:rPr>
      </w:pPr>
      <w:r w:rsidRPr="000B2146">
        <w:rPr>
          <w:rFonts w:ascii="Times New Roman" w:eastAsia="Times New Roman" w:hAnsi="Times New Roman" w:cs="Times New Roman"/>
          <w:b/>
          <w:bCs/>
          <w:color w:val="222222"/>
          <w:sz w:val="36"/>
          <w:szCs w:val="36"/>
        </w:rPr>
        <w:t xml:space="preserve">How to Solve ESL Student Pronunciation </w:t>
      </w:r>
      <w:proofErr w:type="gramStart"/>
      <w:r w:rsidRPr="000B2146">
        <w:rPr>
          <w:rFonts w:ascii="Times New Roman" w:eastAsia="Times New Roman" w:hAnsi="Times New Roman" w:cs="Times New Roman"/>
          <w:b/>
          <w:bCs/>
          <w:color w:val="222222"/>
          <w:sz w:val="36"/>
          <w:szCs w:val="36"/>
        </w:rPr>
        <w:t>Problems</w:t>
      </w:r>
      <w:proofErr w:type="gramEnd"/>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There are some sounds in English that can be difficult for any learner, and there are also distinctions between sounds that some students find confusing because there is no such distinction in their mother tongue. When all, or at least several, of your students are struggling with the same problem, it is definitely worthwhile doing some activities to target specific areas.</w:t>
      </w:r>
    </w:p>
    <w:p w:rsidR="000B2146" w:rsidRPr="000B2146" w:rsidRDefault="000B2146" w:rsidP="000B2146">
      <w:pPr>
        <w:numPr>
          <w:ilvl w:val="0"/>
          <w:numId w:val="1"/>
        </w:numPr>
        <w:spacing w:before="100" w:beforeAutospacing="1" w:after="0" w:line="240" w:lineRule="auto"/>
        <w:ind w:left="360"/>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First, they need to be able to </w:t>
      </w:r>
      <w:hyperlink r:id="rId9" w:tgtFrame="_blank" w:history="1">
        <w:r w:rsidRPr="000B2146">
          <w:rPr>
            <w:rFonts w:ascii="Times New Roman" w:eastAsia="Times New Roman" w:hAnsi="Times New Roman" w:cs="Times New Roman"/>
            <w:i/>
            <w:iCs/>
            <w:color w:val="0070F4"/>
            <w:sz w:val="24"/>
            <w:szCs w:val="24"/>
          </w:rPr>
          <w:t>hear</w:t>
        </w:r>
      </w:hyperlink>
      <w:r w:rsidRPr="000B2146">
        <w:rPr>
          <w:rFonts w:ascii="Times New Roman" w:eastAsia="Times New Roman" w:hAnsi="Times New Roman" w:cs="Times New Roman"/>
          <w:sz w:val="24"/>
          <w:szCs w:val="24"/>
        </w:rPr>
        <w:t> the difference between the incorrect and the correct sound.</w:t>
      </w:r>
    </w:p>
    <w:p w:rsidR="000B2146" w:rsidRPr="000B2146" w:rsidRDefault="000B2146" w:rsidP="000B2146">
      <w:pPr>
        <w:numPr>
          <w:ilvl w:val="0"/>
          <w:numId w:val="2"/>
        </w:numPr>
        <w:spacing w:before="100" w:beforeAutospacing="1" w:after="0" w:line="240" w:lineRule="auto"/>
        <w:ind w:left="360"/>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Then they need to learn how to </w:t>
      </w:r>
      <w:r w:rsidRPr="000B2146">
        <w:rPr>
          <w:rFonts w:ascii="Times New Roman" w:eastAsia="Times New Roman" w:hAnsi="Times New Roman" w:cs="Times New Roman"/>
          <w:i/>
          <w:iCs/>
          <w:sz w:val="24"/>
          <w:szCs w:val="24"/>
        </w:rPr>
        <w:t>make</w:t>
      </w:r>
      <w:r w:rsidRPr="000B2146">
        <w:rPr>
          <w:rFonts w:ascii="Times New Roman" w:eastAsia="Times New Roman" w:hAnsi="Times New Roman" w:cs="Times New Roman"/>
          <w:sz w:val="24"/>
          <w:szCs w:val="24"/>
        </w:rPr>
        <w:t> the correct sound.</w:t>
      </w:r>
    </w:p>
    <w:p w:rsidR="000B2146" w:rsidRPr="000B2146" w:rsidRDefault="000B2146" w:rsidP="000B2146">
      <w:pPr>
        <w:numPr>
          <w:ilvl w:val="0"/>
          <w:numId w:val="3"/>
        </w:numPr>
        <w:spacing w:before="100" w:beforeAutospacing="1" w:after="0" w:line="240" w:lineRule="auto"/>
        <w:ind w:left="360"/>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Finally, they also need to be able to </w:t>
      </w:r>
      <w:r w:rsidRPr="000B2146">
        <w:rPr>
          <w:rFonts w:ascii="Times New Roman" w:eastAsia="Times New Roman" w:hAnsi="Times New Roman" w:cs="Times New Roman"/>
          <w:i/>
          <w:iCs/>
          <w:sz w:val="24"/>
          <w:szCs w:val="24"/>
        </w:rPr>
        <w:t>recognize</w:t>
      </w:r>
      <w:r w:rsidRPr="000B2146">
        <w:rPr>
          <w:rFonts w:ascii="Times New Roman" w:eastAsia="Times New Roman" w:hAnsi="Times New Roman" w:cs="Times New Roman"/>
          <w:sz w:val="24"/>
          <w:szCs w:val="24"/>
        </w:rPr>
        <w:t> (when reading, for example) when and how to make the correct sound.</w:t>
      </w:r>
    </w:p>
    <w:p w:rsidR="000B2146" w:rsidRPr="000B2146" w:rsidRDefault="000B2146" w:rsidP="000B2146">
      <w:pPr>
        <w:spacing w:after="0" w:line="240" w:lineRule="auto"/>
        <w:outlineLvl w:val="1"/>
        <w:rPr>
          <w:rFonts w:ascii="Times New Roman" w:eastAsia="Times New Roman" w:hAnsi="Times New Roman" w:cs="Times New Roman"/>
          <w:b/>
          <w:bCs/>
          <w:color w:val="222222"/>
          <w:sz w:val="36"/>
          <w:szCs w:val="36"/>
        </w:rPr>
      </w:pPr>
      <w:r w:rsidRPr="000B2146">
        <w:rPr>
          <w:rFonts w:ascii="Times New Roman" w:eastAsia="Times New Roman" w:hAnsi="Times New Roman" w:cs="Times New Roman"/>
          <w:b/>
          <w:bCs/>
          <w:color w:val="222222"/>
          <w:sz w:val="36"/>
          <w:szCs w:val="36"/>
        </w:rPr>
        <w:t>What Are Minimal Pairs and How Can They Help Your Students?</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Maybe you’ve already been noticing particular words or sounds some of your students are having trouble with.</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 xml:space="preserve">At any rate, it’s worth doing a little bit of research to find out where your students are most likely to need help based on their first language(s).  Then you can look for </w:t>
      </w:r>
      <w:r w:rsidRPr="000B2146">
        <w:rPr>
          <w:rFonts w:ascii="Times New Roman" w:eastAsia="Times New Roman" w:hAnsi="Times New Roman" w:cs="Times New Roman"/>
          <w:b/>
          <w:bCs/>
          <w:sz w:val="24"/>
          <w:szCs w:val="24"/>
        </w:rPr>
        <w:t>minimal pairs</w:t>
      </w:r>
      <w:r w:rsidRPr="000B2146">
        <w:rPr>
          <w:rFonts w:ascii="Times New Roman" w:eastAsia="Times New Roman" w:hAnsi="Times New Roman" w:cs="Times New Roman"/>
          <w:sz w:val="24"/>
          <w:szCs w:val="24"/>
        </w:rPr>
        <w:t>—words that are exactly the same except for one different sound. These can help you target the sounds that your students need to focus on. A simple example would be:</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lastRenderedPageBreak/>
        <w:t>“ship” and “sheep”</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The sounds “i” and “</w:t>
      </w:r>
      <w:proofErr w:type="spellStart"/>
      <w:r w:rsidRPr="000B2146">
        <w:rPr>
          <w:rFonts w:ascii="Times New Roman" w:eastAsia="Times New Roman" w:hAnsi="Times New Roman" w:cs="Times New Roman"/>
          <w:sz w:val="24"/>
          <w:szCs w:val="24"/>
        </w:rPr>
        <w:t>ee</w:t>
      </w:r>
      <w:proofErr w:type="spellEnd"/>
      <w:r w:rsidRPr="000B2146">
        <w:rPr>
          <w:rFonts w:ascii="Times New Roman" w:eastAsia="Times New Roman" w:hAnsi="Times New Roman" w:cs="Times New Roman"/>
          <w:sz w:val="24"/>
          <w:szCs w:val="24"/>
        </w:rPr>
        <w:t>” in these two words are significant because they’re the only difference between two words which have different meanings, but for many ESL students the two sounds aren’t distinct in their mother tongue.</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By learning to recognize and reproduce the difference in these words’ sounds and meanings, students can start heading towards pronunciation mastery.</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The pairs will be useful to practice the target sounds through fun </w:t>
      </w:r>
      <w:hyperlink r:id="rId10" w:tgtFrame="_blank" w:history="1">
        <w:r w:rsidRPr="000B2146">
          <w:rPr>
            <w:rFonts w:ascii="Times New Roman" w:eastAsia="Times New Roman" w:hAnsi="Times New Roman" w:cs="Times New Roman"/>
            <w:color w:val="0070F4"/>
            <w:sz w:val="24"/>
            <w:szCs w:val="24"/>
          </w:rPr>
          <w:t>ESL activities</w:t>
        </w:r>
      </w:hyperlink>
      <w:r w:rsidRPr="000B2146">
        <w:rPr>
          <w:rFonts w:ascii="Times New Roman" w:eastAsia="Times New Roman" w:hAnsi="Times New Roman" w:cs="Times New Roman"/>
          <w:sz w:val="24"/>
          <w:szCs w:val="24"/>
        </w:rPr>
        <w:t>.</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Now the big question: </w:t>
      </w:r>
      <w:r w:rsidRPr="000B2146">
        <w:rPr>
          <w:rFonts w:ascii="Times New Roman" w:eastAsia="Times New Roman" w:hAnsi="Times New Roman" w:cs="Times New Roman"/>
          <w:b/>
          <w:bCs/>
          <w:sz w:val="24"/>
          <w:szCs w:val="24"/>
        </w:rPr>
        <w:t>Can you explain the physical difference between the two sounds to your students?</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Sometimes you can say the sounds over and over, with your students trying to mimic, but they just don’t seem to be able to hear or feel the difference. You need to be able to tell them </w:t>
      </w:r>
      <w:r w:rsidRPr="000B2146">
        <w:rPr>
          <w:rFonts w:ascii="Times New Roman" w:eastAsia="Times New Roman" w:hAnsi="Times New Roman" w:cs="Times New Roman"/>
          <w:i/>
          <w:iCs/>
          <w:sz w:val="24"/>
          <w:szCs w:val="24"/>
        </w:rPr>
        <w:t>how</w:t>
      </w:r>
      <w:r w:rsidRPr="000B2146">
        <w:rPr>
          <w:rFonts w:ascii="Times New Roman" w:eastAsia="Times New Roman" w:hAnsi="Times New Roman" w:cs="Times New Roman"/>
          <w:sz w:val="24"/>
          <w:szCs w:val="24"/>
        </w:rPr>
        <w:t> to make the new sound(s).</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If you aren’t already familiar with the </w:t>
      </w:r>
      <w:hyperlink r:id="rId11" w:tgtFrame="_blank" w:history="1">
        <w:r w:rsidRPr="000B2146">
          <w:rPr>
            <w:rFonts w:ascii="Times New Roman" w:eastAsia="Times New Roman" w:hAnsi="Times New Roman" w:cs="Times New Roman"/>
            <w:color w:val="0070F4"/>
            <w:sz w:val="24"/>
            <w:szCs w:val="24"/>
          </w:rPr>
          <w:t>Phonemic Chart</w:t>
        </w:r>
      </w:hyperlink>
      <w:r w:rsidRPr="000B2146">
        <w:rPr>
          <w:rFonts w:ascii="Times New Roman" w:eastAsia="Times New Roman" w:hAnsi="Times New Roman" w:cs="Times New Roman"/>
          <w:sz w:val="24"/>
          <w:szCs w:val="24"/>
        </w:rPr>
        <w:t>, then you might find it helpful because it shows how and where each sound is made. You don’t have to learn the symbols or teach your students the symbols, although some older students particularly enjoy learning them.</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However, it will be useful for </w:t>
      </w:r>
      <w:r w:rsidRPr="000B2146">
        <w:rPr>
          <w:rFonts w:ascii="Times New Roman" w:eastAsia="Times New Roman" w:hAnsi="Times New Roman" w:cs="Times New Roman"/>
          <w:i/>
          <w:iCs/>
          <w:sz w:val="24"/>
          <w:szCs w:val="24"/>
        </w:rPr>
        <w:t>you</w:t>
      </w:r>
      <w:r w:rsidRPr="000B2146">
        <w:rPr>
          <w:rFonts w:ascii="Times New Roman" w:eastAsia="Times New Roman" w:hAnsi="Times New Roman" w:cs="Times New Roman"/>
          <w:sz w:val="24"/>
          <w:szCs w:val="24"/>
        </w:rPr>
        <w:t> to be aware how each sound is made.</w:t>
      </w:r>
    </w:p>
    <w:p w:rsidR="000B2146" w:rsidRPr="000B2146" w:rsidRDefault="000B2146" w:rsidP="000B2146">
      <w:pPr>
        <w:spacing w:after="0" w:line="240" w:lineRule="auto"/>
        <w:rPr>
          <w:rFonts w:ascii="Times New Roman" w:eastAsia="Times New Roman" w:hAnsi="Times New Roman" w:cs="Times New Roman"/>
          <w:sz w:val="24"/>
          <w:szCs w:val="24"/>
        </w:rPr>
      </w:pPr>
      <w:r w:rsidRPr="000B2146">
        <w:rPr>
          <w:rFonts w:ascii="Times New Roman" w:eastAsia="Times New Roman" w:hAnsi="Times New Roman" w:cs="Times New Roman"/>
          <w:sz w:val="24"/>
          <w:szCs w:val="24"/>
        </w:rPr>
        <w:t>With that in mind, let’s take a look at some fun activities you can use to better teach pronunciation to your students.</w:t>
      </w:r>
    </w:p>
    <w:p w:rsidR="00E3244D" w:rsidRDefault="00D3321C"/>
    <w:p w:rsidR="00D3321C" w:rsidRDefault="00D3321C">
      <w:r>
        <w:t>2)Find the word from pre-reading in the text and read the sentences where they were used.</w:t>
      </w:r>
    </w:p>
    <w:p w:rsidR="00D3321C" w:rsidRDefault="00D3321C">
      <w:r>
        <w:t>3) Answer the questions:</w:t>
      </w:r>
    </w:p>
    <w:p w:rsidR="00D3321C" w:rsidRDefault="00D3321C">
      <w:r>
        <w:t>- Do FL students often have good pronunciation?</w:t>
      </w:r>
    </w:p>
    <w:p w:rsidR="00D3321C" w:rsidRDefault="00D3321C">
      <w:r>
        <w:t xml:space="preserve"> - What are the three obligatory stages when teaching pronunciation?</w:t>
      </w:r>
    </w:p>
    <w:p w:rsidR="00D3321C" w:rsidRDefault="00D3321C">
      <w:r>
        <w:t xml:space="preserve"> - What are minimal pairs?</w:t>
      </w:r>
    </w:p>
    <w:p w:rsidR="00D3321C" w:rsidRDefault="00D3321C">
      <w:r>
        <w:t xml:space="preserve"> - How can you make your explanation more visual?</w:t>
      </w:r>
    </w:p>
    <w:p w:rsidR="00D3321C" w:rsidRDefault="00D3321C">
      <w:r>
        <w:t>4) Finish a list of minimal pairs:</w:t>
      </w:r>
    </w:p>
    <w:tbl>
      <w:tblPr>
        <w:tblStyle w:val="Mkatabulky"/>
        <w:tblW w:w="0" w:type="auto"/>
        <w:tblLook w:val="04A0" w:firstRow="1" w:lastRow="0" w:firstColumn="1" w:lastColumn="0" w:noHBand="0" w:noVBand="1"/>
      </w:tblPr>
      <w:tblGrid>
        <w:gridCol w:w="1555"/>
        <w:gridCol w:w="1559"/>
      </w:tblGrid>
      <w:tr w:rsidR="00D3321C" w:rsidTr="00D3321C">
        <w:tc>
          <w:tcPr>
            <w:tcW w:w="1555" w:type="dxa"/>
          </w:tcPr>
          <w:p w:rsidR="00D3321C" w:rsidRDefault="00D3321C">
            <w:r>
              <w:t>Bean</w:t>
            </w:r>
          </w:p>
        </w:tc>
        <w:tc>
          <w:tcPr>
            <w:tcW w:w="1559" w:type="dxa"/>
          </w:tcPr>
          <w:p w:rsidR="00D3321C" w:rsidRDefault="00D3321C"/>
        </w:tc>
      </w:tr>
      <w:tr w:rsidR="00D3321C" w:rsidTr="00D3321C">
        <w:tc>
          <w:tcPr>
            <w:tcW w:w="1555" w:type="dxa"/>
          </w:tcPr>
          <w:p w:rsidR="00D3321C" w:rsidRDefault="00D3321C">
            <w:r>
              <w:t>sport</w:t>
            </w:r>
          </w:p>
        </w:tc>
        <w:tc>
          <w:tcPr>
            <w:tcW w:w="1559" w:type="dxa"/>
          </w:tcPr>
          <w:p w:rsidR="00D3321C" w:rsidRDefault="00D3321C"/>
        </w:tc>
      </w:tr>
      <w:tr w:rsidR="00D3321C" w:rsidTr="00D3321C">
        <w:tc>
          <w:tcPr>
            <w:tcW w:w="1555" w:type="dxa"/>
          </w:tcPr>
          <w:p w:rsidR="00D3321C" w:rsidRDefault="00D3321C">
            <w:r>
              <w:t>hat</w:t>
            </w:r>
          </w:p>
        </w:tc>
        <w:tc>
          <w:tcPr>
            <w:tcW w:w="1559" w:type="dxa"/>
          </w:tcPr>
          <w:p w:rsidR="00D3321C" w:rsidRDefault="00D3321C"/>
        </w:tc>
      </w:tr>
      <w:tr w:rsidR="00D3321C" w:rsidTr="00D3321C">
        <w:tc>
          <w:tcPr>
            <w:tcW w:w="1555" w:type="dxa"/>
          </w:tcPr>
          <w:p w:rsidR="00D3321C" w:rsidRDefault="00D3321C">
            <w:r>
              <w:t>Cart</w:t>
            </w:r>
          </w:p>
        </w:tc>
        <w:tc>
          <w:tcPr>
            <w:tcW w:w="1559" w:type="dxa"/>
          </w:tcPr>
          <w:p w:rsidR="00D3321C" w:rsidRDefault="00D3321C"/>
        </w:tc>
      </w:tr>
      <w:tr w:rsidR="00D3321C" w:rsidTr="00D3321C">
        <w:tc>
          <w:tcPr>
            <w:tcW w:w="1555" w:type="dxa"/>
          </w:tcPr>
          <w:p w:rsidR="00D3321C" w:rsidRDefault="00D3321C">
            <w:r>
              <w:t>Thick</w:t>
            </w:r>
          </w:p>
        </w:tc>
        <w:tc>
          <w:tcPr>
            <w:tcW w:w="1559" w:type="dxa"/>
          </w:tcPr>
          <w:p w:rsidR="00D3321C" w:rsidRDefault="00D3321C"/>
        </w:tc>
      </w:tr>
      <w:tr w:rsidR="00D3321C" w:rsidTr="00D3321C">
        <w:tc>
          <w:tcPr>
            <w:tcW w:w="1555" w:type="dxa"/>
          </w:tcPr>
          <w:p w:rsidR="00D3321C" w:rsidRDefault="00D3321C">
            <w:r>
              <w:t>then</w:t>
            </w:r>
          </w:p>
        </w:tc>
        <w:tc>
          <w:tcPr>
            <w:tcW w:w="1559" w:type="dxa"/>
          </w:tcPr>
          <w:p w:rsidR="00D3321C" w:rsidRDefault="00D3321C"/>
        </w:tc>
      </w:tr>
      <w:tr w:rsidR="00D3321C" w:rsidTr="00D3321C">
        <w:tc>
          <w:tcPr>
            <w:tcW w:w="1555" w:type="dxa"/>
          </w:tcPr>
          <w:p w:rsidR="00D3321C" w:rsidRDefault="00D3321C">
            <w:r>
              <w:t>live</w:t>
            </w:r>
          </w:p>
        </w:tc>
        <w:tc>
          <w:tcPr>
            <w:tcW w:w="1559" w:type="dxa"/>
          </w:tcPr>
          <w:p w:rsidR="00D3321C" w:rsidRDefault="00D3321C"/>
        </w:tc>
      </w:tr>
      <w:tr w:rsidR="00D3321C" w:rsidTr="00D3321C">
        <w:tc>
          <w:tcPr>
            <w:tcW w:w="1555" w:type="dxa"/>
          </w:tcPr>
          <w:p w:rsidR="00D3321C" w:rsidRDefault="00D3321C">
            <w:r>
              <w:t>feel</w:t>
            </w:r>
            <w:bookmarkStart w:id="0" w:name="_GoBack"/>
            <w:bookmarkEnd w:id="0"/>
          </w:p>
        </w:tc>
        <w:tc>
          <w:tcPr>
            <w:tcW w:w="1559" w:type="dxa"/>
          </w:tcPr>
          <w:p w:rsidR="00D3321C" w:rsidRDefault="00D3321C"/>
        </w:tc>
      </w:tr>
    </w:tbl>
    <w:p w:rsidR="00D3321C" w:rsidRDefault="00D3321C"/>
    <w:p w:rsidR="00D3321C" w:rsidRDefault="00D3321C"/>
    <w:sectPr w:rsidR="00D3321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6E5"/>
    <w:multiLevelType w:val="multilevel"/>
    <w:tmpl w:val="4EA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D5AB2"/>
    <w:multiLevelType w:val="multilevel"/>
    <w:tmpl w:val="400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E2B00"/>
    <w:multiLevelType w:val="multilevel"/>
    <w:tmpl w:val="A93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46"/>
    <w:rsid w:val="000B2146"/>
    <w:rsid w:val="00196580"/>
    <w:rsid w:val="00216300"/>
    <w:rsid w:val="00D3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DD2D"/>
  <w15:chartTrackingRefBased/>
  <w15:docId w15:val="{D44215DE-8A88-4D3E-AD68-6FC0B156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B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1277">
      <w:bodyDiv w:val="1"/>
      <w:marLeft w:val="0"/>
      <w:marRight w:val="0"/>
      <w:marTop w:val="0"/>
      <w:marBottom w:val="0"/>
      <w:divBdr>
        <w:top w:val="none" w:sz="0" w:space="0" w:color="auto"/>
        <w:left w:val="none" w:sz="0" w:space="0" w:color="auto"/>
        <w:bottom w:val="none" w:sz="0" w:space="0" w:color="auto"/>
        <w:right w:val="none" w:sz="0" w:space="0" w:color="auto"/>
      </w:divBdr>
      <w:divsChild>
        <w:div w:id="1947423713">
          <w:marLeft w:val="0"/>
          <w:marRight w:val="0"/>
          <w:marTop w:val="0"/>
          <w:marBottom w:val="0"/>
          <w:divBdr>
            <w:top w:val="none" w:sz="0" w:space="0" w:color="auto"/>
            <w:left w:val="none" w:sz="0" w:space="0" w:color="auto"/>
            <w:bottom w:val="none" w:sz="0" w:space="0" w:color="auto"/>
            <w:right w:val="none" w:sz="0" w:space="0" w:color="auto"/>
          </w:divBdr>
          <w:divsChild>
            <w:div w:id="10764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entu.com/english/educator/blog/esl-synta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uentu.com/english/educator/blog/how-to-teach-vocabulary-es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uentu.com/english/educator/blog/kk-pronunciation/" TargetMode="External"/><Relationship Id="rId11" Type="http://schemas.openxmlformats.org/officeDocument/2006/relationships/hyperlink" Target="http://www.phonemicchart.com/" TargetMode="External"/><Relationship Id="rId5" Type="http://schemas.openxmlformats.org/officeDocument/2006/relationships/hyperlink" Target="https://www.fluentu.com/english/educator/blog/esl-pronunciation-tongue-twisters/" TargetMode="External"/><Relationship Id="rId10" Type="http://schemas.openxmlformats.org/officeDocument/2006/relationships/hyperlink" Target="https://www.fluentu.com/blog/educator-english/esl-activities/" TargetMode="External"/><Relationship Id="rId4" Type="http://schemas.openxmlformats.org/officeDocument/2006/relationships/webSettings" Target="webSettings.xml"/><Relationship Id="rId9" Type="http://schemas.openxmlformats.org/officeDocument/2006/relationships/hyperlink" Target="https://www.fluentu.com/english/educator/blog/esl-listening-activities-for-adult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689</Words>
  <Characters>3931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Šaffková</dc:creator>
  <cp:keywords/>
  <dc:description/>
  <cp:lastModifiedBy>Zuzana Šaffková</cp:lastModifiedBy>
  <cp:revision>1</cp:revision>
  <dcterms:created xsi:type="dcterms:W3CDTF">2022-04-07T10:01:00Z</dcterms:created>
  <dcterms:modified xsi:type="dcterms:W3CDTF">2022-04-07T10:18:00Z</dcterms:modified>
</cp:coreProperties>
</file>